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10C6B" w14:textId="77777777" w:rsidR="00007CAE" w:rsidRPr="00007CAE" w:rsidRDefault="00007CAE" w:rsidP="00007CA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07CAE">
        <w:rPr>
          <w:rFonts w:ascii="Times New Roman" w:eastAsia="Times New Roman" w:hAnsi="Times New Roman" w:cs="Times New Roman"/>
          <w:sz w:val="24"/>
          <w:szCs w:val="24"/>
        </w:rPr>
        <w:t>IN THE CIRCUIT COURT OF THE FIFTEENTH</w:t>
      </w:r>
      <w:r w:rsidRPr="00007CAE">
        <w:rPr>
          <w:rFonts w:ascii="Times New Roman" w:eastAsia="Times New Roman" w:hAnsi="Times New Roman" w:cs="Times New Roman"/>
          <w:sz w:val="24"/>
          <w:szCs w:val="24"/>
        </w:rPr>
        <w:br/>
        <w:t>JUDICIAL CIRCUIT IN AND</w:t>
      </w:r>
      <w:r w:rsidRPr="00007CAE">
        <w:rPr>
          <w:rFonts w:ascii="Times New Roman" w:eastAsia="Times New Roman" w:hAnsi="Times New Roman" w:cs="Times New Roman"/>
          <w:sz w:val="24"/>
          <w:szCs w:val="24"/>
        </w:rPr>
        <w:br/>
        <w:t>FOR PALM BEACH COUNTY, FLORIDA</w:t>
      </w:r>
    </w:p>
    <w:p w14:paraId="65663AF6" w14:textId="7A7D2AEA"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br/>
        <w:t xml:space="preserve">CIRCUIT CIVIL </w:t>
      </w:r>
      <w:r w:rsidR="00E05353">
        <w:rPr>
          <w:rFonts w:ascii="Times New Roman" w:eastAsia="Times New Roman" w:hAnsi="Times New Roman" w:cs="Times New Roman"/>
          <w:sz w:val="24"/>
          <w:szCs w:val="24"/>
        </w:rPr>
        <w:t>DIVISION: "DIV"</w:t>
      </w:r>
      <w:r w:rsidR="00E05353">
        <w:rPr>
          <w:rFonts w:ascii="Times New Roman" w:eastAsia="Times New Roman" w:hAnsi="Times New Roman" w:cs="Times New Roman"/>
          <w:sz w:val="24"/>
          <w:szCs w:val="24"/>
        </w:rPr>
        <w:br/>
        <w:t>CASE NO.: 50-20XX-CA-000000</w:t>
      </w:r>
      <w:r w:rsidRPr="00007CAE">
        <w:rPr>
          <w:rFonts w:ascii="Times New Roman" w:eastAsia="Times New Roman" w:hAnsi="Times New Roman" w:cs="Times New Roman"/>
          <w:sz w:val="24"/>
          <w:szCs w:val="24"/>
        </w:rPr>
        <w:t>-XXXX-MB</w:t>
      </w:r>
    </w:p>
    <w:p w14:paraId="1DF0E442" w14:textId="148431ED" w:rsidR="00007CAE" w:rsidRPr="00007CAE" w:rsidRDefault="00007CAE" w:rsidP="00007CAE">
      <w:p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br/>
        <w:t>         Plaintiff/Petitioner</w:t>
      </w:r>
      <w:r w:rsidRPr="00007CAE">
        <w:rPr>
          <w:rFonts w:ascii="Times New Roman" w:eastAsia="Times New Roman" w:hAnsi="Times New Roman" w:cs="Times New Roman"/>
          <w:sz w:val="24"/>
          <w:szCs w:val="24"/>
        </w:rPr>
        <w:br/>
        <w:t>vs.</w:t>
      </w:r>
      <w:r w:rsidRPr="00007CAE">
        <w:rPr>
          <w:rFonts w:ascii="Times New Roman" w:eastAsia="Times New Roman" w:hAnsi="Times New Roman" w:cs="Times New Roman"/>
          <w:sz w:val="24"/>
          <w:szCs w:val="24"/>
        </w:rPr>
        <w:br/>
        <w:t>         Defendant/Respondents.</w:t>
      </w:r>
      <w:r w:rsidRPr="00007CAE">
        <w:rPr>
          <w:rFonts w:ascii="Times New Roman" w:eastAsia="Times New Roman" w:hAnsi="Times New Roman" w:cs="Times New Roman"/>
          <w:sz w:val="24"/>
          <w:szCs w:val="24"/>
        </w:rPr>
        <w:br/>
        <w:t>________________________________________/</w:t>
      </w:r>
    </w:p>
    <w:p w14:paraId="3D71793D" w14:textId="77777777" w:rsidR="00007CAE" w:rsidRPr="00007CAE" w:rsidRDefault="00007CAE" w:rsidP="00007CAE">
      <w:pPr>
        <w:spacing w:before="100" w:beforeAutospacing="1" w:after="100" w:afterAutospacing="1"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ORDER IMPLEMENTING DIFFERENTIATED CASE</w:t>
      </w:r>
      <w:r w:rsidRPr="00007CAE">
        <w:rPr>
          <w:rFonts w:ascii="Times New Roman" w:eastAsia="Times New Roman" w:hAnsi="Times New Roman" w:cs="Times New Roman"/>
          <w:b/>
          <w:bCs/>
          <w:sz w:val="24"/>
          <w:szCs w:val="24"/>
          <w:u w:val="single"/>
        </w:rPr>
        <w:br/>
        <w:t>MANAGEMENT PLAN, DESIGNATING CASE TO THE STREAMLINED TRACK,</w:t>
      </w:r>
      <w:r w:rsidRPr="00007CAE">
        <w:rPr>
          <w:rFonts w:ascii="Times New Roman" w:eastAsia="Times New Roman" w:hAnsi="Times New Roman" w:cs="Times New Roman"/>
          <w:b/>
          <w:bCs/>
          <w:sz w:val="24"/>
          <w:szCs w:val="24"/>
          <w:u w:val="single"/>
        </w:rPr>
        <w:br/>
        <w:t>ORDER SETTING CALENDAR CALL AND CASE MANAGEMENT</w:t>
      </w:r>
      <w:r w:rsidRPr="00007CAE">
        <w:rPr>
          <w:rFonts w:ascii="Times New Roman" w:eastAsia="Times New Roman" w:hAnsi="Times New Roman" w:cs="Times New Roman"/>
          <w:b/>
          <w:bCs/>
          <w:sz w:val="24"/>
          <w:szCs w:val="24"/>
          <w:u w:val="single"/>
        </w:rPr>
        <w:br/>
        <w:t xml:space="preserve">CONFERENCE AND DIRECTING PRETRIAL AND MEDIATION PROCEDURES </w:t>
      </w:r>
      <w:r w:rsidRPr="00007CAE">
        <w:rPr>
          <w:rFonts w:ascii="Times New Roman" w:eastAsia="Times New Roman" w:hAnsi="Times New Roman" w:cs="Times New Roman"/>
          <w:sz w:val="24"/>
          <w:szCs w:val="24"/>
        </w:rPr>
        <w:br/>
        <w:t>(DCMSNT)</w:t>
      </w:r>
    </w:p>
    <w:p w14:paraId="4544FB04" w14:textId="77777777" w:rsidR="00007CAE" w:rsidRPr="00007CAE" w:rsidRDefault="00007CAE" w:rsidP="00007CAE">
      <w:pPr>
        <w:spacing w:before="100" w:beforeAutospacing="1" w:after="100" w:afterAutospacing="1" w:line="240" w:lineRule="auto"/>
        <w:ind w:firstLine="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THIS MATTER</w:t>
      </w:r>
      <w:r w:rsidRPr="00007CAE">
        <w:rPr>
          <w:rFonts w:ascii="Times New Roman" w:eastAsia="Times New Roman" w:hAnsi="Times New Roman" w:cs="Times New Roman"/>
          <w:sz w:val="24"/>
          <w:szCs w:val="24"/>
        </w:rPr>
        <w:t xml:space="preserve"> is a Circuit Civil case calling for a non-jury trial. Accordingly, it is:</w:t>
      </w:r>
    </w:p>
    <w:p w14:paraId="025EAAD7" w14:textId="14CCAF3E" w:rsidR="00007CAE" w:rsidRPr="00007CAE" w:rsidRDefault="00007CAE" w:rsidP="00007CAE">
      <w:pPr>
        <w:spacing w:before="100" w:beforeAutospacing="1" w:after="100" w:afterAutospacing="1" w:line="240" w:lineRule="auto"/>
        <w:ind w:firstLine="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ORDERED AND ADJUDGED</w:t>
      </w:r>
      <w:r w:rsidRPr="00007CAE">
        <w:rPr>
          <w:rFonts w:ascii="Times New Roman" w:eastAsia="Times New Roman" w:hAnsi="Times New Roman" w:cs="Times New Roman"/>
          <w:sz w:val="24"/>
          <w:szCs w:val="24"/>
        </w:rPr>
        <w:t xml:space="preserve"> that pursuant to Administrative Order 3.1</w:t>
      </w:r>
      <w:r w:rsidR="00312D16">
        <w:rPr>
          <w:rFonts w:ascii="Times New Roman" w:eastAsia="Times New Roman" w:hAnsi="Times New Roman" w:cs="Times New Roman"/>
          <w:sz w:val="24"/>
          <w:szCs w:val="24"/>
        </w:rPr>
        <w:t>10</w:t>
      </w:r>
      <w:r w:rsidRPr="00007CAE">
        <w:rPr>
          <w:rFonts w:ascii="Times New Roman" w:eastAsia="Times New Roman" w:hAnsi="Times New Roman" w:cs="Times New Roman"/>
          <w:sz w:val="24"/>
          <w:szCs w:val="24"/>
        </w:rPr>
        <w:t xml:space="preserve"> (as amended), this case is designated to the </w:t>
      </w:r>
      <w:r w:rsidRPr="00007CAE">
        <w:rPr>
          <w:rFonts w:ascii="Times New Roman" w:eastAsia="Times New Roman" w:hAnsi="Times New Roman" w:cs="Times New Roman"/>
          <w:b/>
          <w:bCs/>
          <w:sz w:val="24"/>
          <w:szCs w:val="24"/>
        </w:rPr>
        <w:t>STREAMLINED TRACK</w:t>
      </w:r>
      <w:r w:rsidRPr="00007CAE">
        <w:rPr>
          <w:rFonts w:ascii="Times New Roman" w:eastAsia="Times New Roman" w:hAnsi="Times New Roman" w:cs="Times New Roman"/>
          <w:sz w:val="24"/>
          <w:szCs w:val="24"/>
        </w:rPr>
        <w:t xml:space="preserve">. The deadlines established by this Order are to ensure the case is </w:t>
      </w:r>
      <w:r w:rsidRPr="00007CAE">
        <w:rPr>
          <w:rFonts w:ascii="Times New Roman" w:eastAsia="Times New Roman" w:hAnsi="Times New Roman" w:cs="Times New Roman"/>
          <w:b/>
          <w:bCs/>
          <w:sz w:val="24"/>
          <w:szCs w:val="24"/>
        </w:rPr>
        <w:t>disposed of within 12 months</w:t>
      </w:r>
      <w:r w:rsidR="00C14C30">
        <w:rPr>
          <w:rFonts w:ascii="Times New Roman" w:eastAsia="Times New Roman" w:hAnsi="Times New Roman" w:cs="Times New Roman"/>
          <w:b/>
          <w:bCs/>
          <w:sz w:val="24"/>
          <w:szCs w:val="24"/>
        </w:rPr>
        <w:t xml:space="preserve"> from the date of </w:t>
      </w:r>
      <w:r w:rsidR="00233C6A">
        <w:rPr>
          <w:rFonts w:ascii="Times New Roman" w:eastAsia="Times New Roman" w:hAnsi="Times New Roman" w:cs="Times New Roman"/>
          <w:b/>
          <w:bCs/>
          <w:sz w:val="24"/>
          <w:szCs w:val="24"/>
        </w:rPr>
        <w:t>filing</w:t>
      </w:r>
      <w:r w:rsidRPr="00007CAE">
        <w:rPr>
          <w:rFonts w:ascii="Times New Roman" w:eastAsia="Times New Roman" w:hAnsi="Times New Roman" w:cs="Times New Roman"/>
          <w:b/>
          <w:bCs/>
          <w:sz w:val="24"/>
          <w:szCs w:val="24"/>
        </w:rPr>
        <w:t>.</w:t>
      </w:r>
      <w:r w:rsidRPr="00007CAE">
        <w:rPr>
          <w:rFonts w:ascii="Times New Roman" w:eastAsia="Times New Roman" w:hAnsi="Times New Roman" w:cs="Times New Roman"/>
          <w:sz w:val="24"/>
          <w:szCs w:val="24"/>
        </w:rPr>
        <w:t xml:space="preserve"> To that end, the following procedures and deadlines shall be strictly observed:</w:t>
      </w:r>
    </w:p>
    <w:p w14:paraId="04CC9A2E" w14:textId="77777777" w:rsidR="00007CAE" w:rsidRPr="00007CAE" w:rsidRDefault="00007CAE" w:rsidP="00007C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SERVICE OF THIS ORDER, ACTIVE CASE MANAGEMENT AND NON-COMPLIANCE</w:t>
      </w:r>
    </w:p>
    <w:p w14:paraId="3843804D" w14:textId="7126B699"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Plaintiff/Petitioner is directed to serve this Order</w:t>
      </w:r>
      <w:r w:rsidRPr="00007CAE">
        <w:rPr>
          <w:rFonts w:ascii="Times New Roman" w:eastAsia="Times New Roman" w:hAnsi="Times New Roman" w:cs="Times New Roman"/>
          <w:sz w:val="24"/>
          <w:szCs w:val="24"/>
        </w:rPr>
        <w:t xml:space="preserve"> upon each Defendant/Respondent with the Initial Complaint/Petition and Summons. The deadlines and procedures set forth herein are firm and may be modified only upon a showing of a good faith attempt to comply with the deadlines or demonstration of a significant change of circumstances and through the process established in the 15th Cir</w:t>
      </w:r>
      <w:r w:rsidR="00884598">
        <w:rPr>
          <w:rFonts w:ascii="Times New Roman" w:eastAsia="Times New Roman" w:hAnsi="Times New Roman" w:cs="Times New Roman"/>
          <w:sz w:val="24"/>
          <w:szCs w:val="24"/>
        </w:rPr>
        <w:t>cuit's Administrative Order 3.110</w:t>
      </w:r>
      <w:r w:rsidRPr="00007CAE">
        <w:rPr>
          <w:rFonts w:ascii="Times New Roman" w:eastAsia="Times New Roman" w:hAnsi="Times New Roman" w:cs="Times New Roman"/>
          <w:sz w:val="24"/>
          <w:szCs w:val="24"/>
        </w:rPr>
        <w:t xml:space="preserve"> (as amended).</w:t>
      </w:r>
    </w:p>
    <w:p w14:paraId="109DCD2D"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The parties are expected to actively manage the case and to confer early and often to </w:t>
      </w:r>
      <w:proofErr w:type="gramStart"/>
      <w:r w:rsidRPr="00007CAE">
        <w:rPr>
          <w:rFonts w:ascii="Times New Roman" w:eastAsia="Times New Roman" w:hAnsi="Times New Roman" w:cs="Times New Roman"/>
          <w:sz w:val="24"/>
          <w:szCs w:val="24"/>
        </w:rPr>
        <w:t>ensure</w:t>
      </w:r>
      <w:proofErr w:type="gramEnd"/>
      <w:r w:rsidRPr="00007CAE">
        <w:rPr>
          <w:rFonts w:ascii="Times New Roman" w:eastAsia="Times New Roman" w:hAnsi="Times New Roman" w:cs="Times New Roman"/>
          <w:sz w:val="24"/>
          <w:szCs w:val="24"/>
        </w:rPr>
        <w:t xml:space="preserve"> compliance with this order and timely resolution of the case. The parties and counsel are expected to govern themselves at all times with a spirit of cooperation, professionalism, and civility. They are expected to accommodate each other whenever reasonably possible and eliminate disputes by reasonable agreements.</w:t>
      </w:r>
    </w:p>
    <w:p w14:paraId="10D4FF48"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Self-Represented/Pro se litigants</w:t>
      </w:r>
      <w:r w:rsidRPr="00007CAE">
        <w:rPr>
          <w:rFonts w:ascii="Times New Roman" w:eastAsia="Times New Roman" w:hAnsi="Times New Roman" w:cs="Times New Roman"/>
          <w:sz w:val="24"/>
          <w:szCs w:val="24"/>
        </w:rPr>
        <w:t xml:space="preserve"> (i.e. those without counsel) are held to the same obligations imposed upon counsel.</w:t>
      </w:r>
    </w:p>
    <w:p w14:paraId="56522F04"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lastRenderedPageBreak/>
        <w:t>Motions to extend deadlines</w:t>
      </w:r>
      <w:r w:rsidRPr="00007CAE">
        <w:rPr>
          <w:rFonts w:ascii="Times New Roman" w:eastAsia="Times New Roman" w:hAnsi="Times New Roman" w:cs="Times New Roman"/>
          <w:sz w:val="24"/>
          <w:szCs w:val="24"/>
        </w:rPr>
        <w:t xml:space="preserve"> must be filed </w:t>
      </w:r>
      <w:r w:rsidRPr="00007CAE">
        <w:rPr>
          <w:rFonts w:ascii="Times New Roman" w:eastAsia="Times New Roman" w:hAnsi="Times New Roman" w:cs="Times New Roman"/>
          <w:i/>
          <w:iCs/>
          <w:sz w:val="24"/>
          <w:szCs w:val="24"/>
        </w:rPr>
        <w:t>prior</w:t>
      </w:r>
      <w:r w:rsidRPr="00007CAE">
        <w:rPr>
          <w:rFonts w:ascii="Times New Roman" w:eastAsia="Times New Roman" w:hAnsi="Times New Roman" w:cs="Times New Roman"/>
          <w:sz w:val="24"/>
          <w:szCs w:val="24"/>
        </w:rPr>
        <w:t xml:space="preserve"> to the deadline. Untimely motions will be denied absent compelling circumstances and showing of good cause.</w:t>
      </w:r>
    </w:p>
    <w:p w14:paraId="29E29FB2"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NONCOMPLIANCE WITH THIS ORDER, ABSENT A SHOWING OF GOOD CAUSE, MAY RESULT IN DISMISSAL OF THE ACTION, THE STRIKING OF PLEADINGS, WITNESSES, OR EXHIBITS, REMOVAL OF THE CASE FROM THE DOCKET, DEFAULT OR ANY OTHER APPROPRIATE SANCTION.</w:t>
      </w:r>
    </w:p>
    <w:p w14:paraId="76153113"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The failure to act in good faith and comply with this order must be reported, if not resolved through a conference of the parties and good faith conferral, by filing a </w:t>
      </w:r>
      <w:r w:rsidRPr="00007CAE">
        <w:rPr>
          <w:rFonts w:ascii="Times New Roman" w:eastAsia="Times New Roman" w:hAnsi="Times New Roman" w:cs="Times New Roman"/>
          <w:b/>
          <w:bCs/>
          <w:sz w:val="24"/>
          <w:szCs w:val="24"/>
        </w:rPr>
        <w:t>"Suggestion of Non-Compliance with Pre-Trial Order"</w:t>
      </w:r>
      <w:r w:rsidRPr="00007CAE">
        <w:rPr>
          <w:rFonts w:ascii="Times New Roman" w:eastAsia="Times New Roman" w:hAnsi="Times New Roman" w:cs="Times New Roman"/>
          <w:sz w:val="24"/>
          <w:szCs w:val="24"/>
        </w:rPr>
        <w:t xml:space="preserve"> that must be set for hearing in a timely manner. The Suggestion must name the non-compliant person, describe the act of non-compliance, be served upon all parties and sent to the Court's chambers. Responses may only be submitted upon request of the Court. Failure to correct any non-compliance before the hearing may result in sanctions as described above. The parties will notify the Court immediately if non-compliance is cured; if cured more than 7 days before the hearing, the hearing may be cancelled.</w:t>
      </w:r>
    </w:p>
    <w:p w14:paraId="260895B2" w14:textId="4C801264" w:rsidR="00007CAE" w:rsidRPr="00007CAE" w:rsidRDefault="00007CAE" w:rsidP="00770DA1">
      <w:pPr>
        <w:numPr>
          <w:ilvl w:val="0"/>
          <w:numId w:val="1"/>
        </w:numPr>
        <w:spacing w:before="100" w:beforeAutospacing="1" w:after="100" w:afterAutospacing="1" w:line="240" w:lineRule="auto"/>
        <w:ind w:hanging="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SCHEDULING, CONTINUANCES AND PRE</w:t>
      </w:r>
      <w:r w:rsidR="00392EC7">
        <w:rPr>
          <w:rFonts w:ascii="Times New Roman" w:eastAsia="Times New Roman" w:hAnsi="Times New Roman" w:cs="Times New Roman"/>
          <w:b/>
          <w:bCs/>
          <w:sz w:val="24"/>
          <w:szCs w:val="24"/>
          <w:u w:val="single"/>
        </w:rPr>
        <w:t>-</w:t>
      </w:r>
      <w:r w:rsidRPr="00007CAE">
        <w:rPr>
          <w:rFonts w:ascii="Times New Roman" w:eastAsia="Times New Roman" w:hAnsi="Times New Roman" w:cs="Times New Roman"/>
          <w:b/>
          <w:bCs/>
          <w:sz w:val="24"/>
          <w:szCs w:val="24"/>
          <w:u w:val="single"/>
        </w:rPr>
        <w:t>TRIAL DEADLINES</w:t>
      </w:r>
    </w:p>
    <w:p w14:paraId="3263A7CE" w14:textId="42AA62F4"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 xml:space="preserve">A CASE MANAGEMENT CONFERENCE and CALENDAR CALL will be held on </w:t>
      </w:r>
      <w:r w:rsidR="00D26B51" w:rsidRPr="00D26B51">
        <w:rPr>
          <w:rFonts w:ascii="Times New Roman" w:eastAsia="Times New Roman" w:hAnsi="Times New Roman" w:cs="Times New Roman"/>
          <w:b/>
          <w:bCs/>
          <w:i/>
          <w:sz w:val="24"/>
          <w:szCs w:val="24"/>
        </w:rPr>
        <w:t>insert date</w:t>
      </w:r>
      <w:r w:rsidRPr="00007CAE">
        <w:rPr>
          <w:rFonts w:ascii="Times New Roman" w:eastAsia="Times New Roman" w:hAnsi="Times New Roman" w:cs="Times New Roman"/>
          <w:sz w:val="24"/>
          <w:szCs w:val="24"/>
        </w:rPr>
        <w:t>. The parties must be ready to try the case by that day. The specific time of Case Management Conference, and procedures for conducting Calendar Call can be found on the Division's webpages at www.15thcircuit.com. The Calendar Call may be conducted in-person or by e-calendar.</w:t>
      </w:r>
    </w:p>
    <w:p w14:paraId="34295105"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trial period begins the first business day of the immediately following week after the above-listed Case Management Conference and Calendar Call, unless otherwise described in the divisional instructions or by court order.</w:t>
      </w:r>
    </w:p>
    <w:p w14:paraId="3015F5B9" w14:textId="0067D979"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TRIAL CONTINUANCES:</w:t>
      </w:r>
      <w:r w:rsidRPr="00007CAE">
        <w:rPr>
          <w:rFonts w:ascii="Times New Roman" w:eastAsia="Times New Roman" w:hAnsi="Times New Roman" w:cs="Times New Roman"/>
          <w:sz w:val="24"/>
          <w:szCs w:val="24"/>
        </w:rPr>
        <w:t xml:space="preserve"> If a case cannot be ready for trial by the Calendar Call despite all good faith efforts, a motion to continue trial must be set for a Differentiated Case Management (DCM) Conference as described in the 15th Circuit's Administrative Order 3.1</w:t>
      </w:r>
      <w:r w:rsidR="00B8237E">
        <w:rPr>
          <w:rFonts w:ascii="Times New Roman" w:eastAsia="Times New Roman" w:hAnsi="Times New Roman" w:cs="Times New Roman"/>
          <w:sz w:val="24"/>
          <w:szCs w:val="24"/>
        </w:rPr>
        <w:t>10</w:t>
      </w:r>
      <w:r w:rsidRPr="00007CAE">
        <w:rPr>
          <w:rFonts w:ascii="Times New Roman" w:eastAsia="Times New Roman" w:hAnsi="Times New Roman" w:cs="Times New Roman"/>
          <w:sz w:val="24"/>
          <w:szCs w:val="24"/>
        </w:rPr>
        <w:t xml:space="preserve"> (as amended) and the next paragraph. Any motion to continue the trial must comply with Fla. R. Civ. P. Rule 1.460, including that they are signed by the client. The Motion must be filed and the DCM Conference set no more than </w:t>
      </w:r>
      <w:r w:rsidRPr="00007CAE">
        <w:rPr>
          <w:rFonts w:ascii="Times New Roman" w:eastAsia="Times New Roman" w:hAnsi="Times New Roman" w:cs="Times New Roman"/>
          <w:b/>
          <w:bCs/>
          <w:sz w:val="24"/>
          <w:szCs w:val="24"/>
        </w:rPr>
        <w:t>30 DAYS</w:t>
      </w:r>
      <w:r w:rsidRPr="00007CAE">
        <w:rPr>
          <w:rFonts w:ascii="Times New Roman" w:eastAsia="Times New Roman" w:hAnsi="Times New Roman" w:cs="Times New Roman"/>
          <w:sz w:val="24"/>
          <w:szCs w:val="24"/>
        </w:rPr>
        <w:t xml:space="preserve"> from the last defendant being served or as soon as circumstances giving rise to the need for a continuance becomes known and only for good cause. Every motion for a continuance must include a proposed Amended DCMO resetting each pretrial deadline that remains applicable and indicating the month the case can be ready for trial.</w:t>
      </w:r>
    </w:p>
    <w:p w14:paraId="558089EE"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 xml:space="preserve">DCM CONFERENCES: </w:t>
      </w:r>
      <w:r w:rsidRPr="00007CAE">
        <w:rPr>
          <w:rFonts w:ascii="Times New Roman" w:eastAsia="Times New Roman" w:hAnsi="Times New Roman" w:cs="Times New Roman"/>
          <w:sz w:val="24"/>
          <w:szCs w:val="24"/>
        </w:rPr>
        <w:t>DCM conferences are scheduled through the Circuit's Online Scheduling System under DCM- Case Management Conference Scheduling. No less than ten (10) days in advance of the DCM Conference the parties must file with the Clerk a Joint Status Report that:</w:t>
      </w:r>
    </w:p>
    <w:p w14:paraId="3F38537E" w14:textId="77777777" w:rsidR="00007CAE" w:rsidRPr="00007CAE" w:rsidRDefault="00007CAE" w:rsidP="00007CA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lastRenderedPageBreak/>
        <w:t>Concisely updates the Court on the status of the case,</w:t>
      </w:r>
    </w:p>
    <w:p w14:paraId="6EE7CF0E" w14:textId="77777777" w:rsidR="00007CAE" w:rsidRPr="00007CAE" w:rsidRDefault="00007CAE" w:rsidP="00007CA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Identifies pending motions and other matters the Court needs to address, and</w:t>
      </w:r>
    </w:p>
    <w:p w14:paraId="4DFF3476" w14:textId="77777777" w:rsidR="00007CAE" w:rsidRPr="00007CAE" w:rsidRDefault="00007CAE" w:rsidP="00007CAE">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If applicable, provides a proposed revised pretrial schedule.</w:t>
      </w:r>
    </w:p>
    <w:p w14:paraId="528C6DC1"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parties must upload the Joint Status report at least 7 days in advance of a DCM Conference through the e-courtesy feature of the Circuit's Online Scheduling System. The parties are to be prepared at the DCM Conference to address the topics listed in Rule 1.200(a) and for the court, at its discretion, to hear or set for hearing any pending motions.</w:t>
      </w:r>
    </w:p>
    <w:p w14:paraId="7E3C5274" w14:textId="460F2F71" w:rsidR="00007CAE" w:rsidRPr="00007CAE" w:rsidRDefault="00007CAE" w:rsidP="004E0440">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 xml:space="preserve">The following deadlines (discussed in detail below) apply unless otherwise modified by the Court: </w:t>
      </w:r>
    </w:p>
    <w:tbl>
      <w:tblPr>
        <w:tblW w:w="0" w:type="auto"/>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226"/>
        <w:gridCol w:w="1760"/>
        <w:gridCol w:w="3036"/>
      </w:tblGrid>
      <w:tr w:rsidR="00007CAE" w:rsidRPr="00007CAE" w14:paraId="5F8FF9A3"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6B34260C" w14:textId="77777777" w:rsidR="00007CAE" w:rsidRPr="00007CAE" w:rsidRDefault="00007CAE" w:rsidP="00007CAE">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48894" w14:textId="77777777" w:rsidR="00007CAE" w:rsidRPr="00007CAE" w:rsidRDefault="00007CAE" w:rsidP="00007CAE">
            <w:pPr>
              <w:spacing w:after="0" w:line="240" w:lineRule="auto"/>
              <w:rPr>
                <w:rFonts w:ascii="Times New Roman" w:eastAsia="Times New Roman" w:hAnsi="Times New Roman" w:cs="Times New Roman"/>
                <w:b/>
                <w:bCs/>
                <w:sz w:val="24"/>
                <w:szCs w:val="24"/>
              </w:rPr>
            </w:pPr>
            <w:r w:rsidRPr="00007CAE">
              <w:rPr>
                <w:rFonts w:ascii="Times New Roman" w:eastAsia="Times New Roman" w:hAnsi="Times New Roman" w:cs="Times New Roman"/>
                <w:b/>
                <w:bCs/>
                <w:sz w:val="24"/>
                <w:szCs w:val="24"/>
              </w:rPr>
              <w:t>EVENTS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87719" w14:textId="77777777" w:rsidR="00007CAE" w:rsidRPr="00007CAE" w:rsidRDefault="00007CAE" w:rsidP="00007CAE">
            <w:pPr>
              <w:spacing w:after="0" w:line="240" w:lineRule="auto"/>
              <w:jc w:val="center"/>
              <w:rPr>
                <w:rFonts w:ascii="Times New Roman" w:eastAsia="Times New Roman" w:hAnsi="Times New Roman" w:cs="Times New Roman"/>
                <w:b/>
                <w:bCs/>
                <w:sz w:val="24"/>
                <w:szCs w:val="24"/>
              </w:rPr>
            </w:pPr>
            <w:r w:rsidRPr="00007CAE">
              <w:rPr>
                <w:rFonts w:ascii="Times New Roman" w:eastAsia="Times New Roman" w:hAnsi="Times New Roman" w:cs="Times New Roman"/>
                <w:b/>
                <w:bCs/>
                <w:sz w:val="24"/>
                <w:szCs w:val="24"/>
              </w:rPr>
              <w:t>DESCRIPTION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DD20C" w14:textId="77777777" w:rsidR="00007CAE" w:rsidRPr="00007CAE" w:rsidRDefault="00007CAE" w:rsidP="00007CAE">
            <w:pPr>
              <w:spacing w:after="0" w:line="240" w:lineRule="auto"/>
              <w:jc w:val="right"/>
              <w:rPr>
                <w:rFonts w:ascii="Times New Roman" w:eastAsia="Times New Roman" w:hAnsi="Times New Roman" w:cs="Times New Roman"/>
                <w:b/>
                <w:bCs/>
                <w:sz w:val="24"/>
                <w:szCs w:val="24"/>
              </w:rPr>
            </w:pPr>
            <w:r w:rsidRPr="00007CAE">
              <w:rPr>
                <w:rFonts w:ascii="Times New Roman" w:eastAsia="Times New Roman" w:hAnsi="Times New Roman" w:cs="Times New Roman"/>
                <w:b/>
                <w:bCs/>
                <w:sz w:val="24"/>
                <w:szCs w:val="24"/>
              </w:rPr>
              <w:t>COMPLETION DEADLINE</w:t>
            </w:r>
          </w:p>
        </w:tc>
      </w:tr>
      <w:tr w:rsidR="00007CAE" w:rsidRPr="00007CAE" w14:paraId="6201B66E"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3168D5E8"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2EA25"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Service of Complaint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D3E26"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III.A,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EDD4" w14:textId="1D7EB7D9" w:rsidR="00007CAE" w:rsidRPr="00007CAE" w:rsidRDefault="00E57720"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from filing;</w:t>
            </w:r>
            <w:r w:rsidR="00007CAE" w:rsidRPr="00007CAE">
              <w:rPr>
                <w:rFonts w:ascii="Times New Roman" w:eastAsia="Times New Roman" w:hAnsi="Times New Roman" w:cs="Times New Roman"/>
                <w:sz w:val="24"/>
                <w:szCs w:val="24"/>
              </w:rPr>
              <w:t xml:space="preserve"> Service under extension is only by court order.</w:t>
            </w:r>
          </w:p>
        </w:tc>
      </w:tr>
      <w:tr w:rsidR="00007CAE" w:rsidRPr="00007CAE" w14:paraId="6AC7DB4F"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76C080AF"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15BAE6"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Pleading Amendments/ Adding parties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AFF72D"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III.B,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AA4939" w14:textId="564DC1C0" w:rsidR="00007CAE" w:rsidRPr="00007CAE" w:rsidRDefault="00763C3B"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 days from filing</w:t>
            </w:r>
          </w:p>
        </w:tc>
      </w:tr>
      <w:tr w:rsidR="00007CAE" w:rsidRPr="00007CAE" w14:paraId="15345365"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10354A1B"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8B091"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Resolution of all motions/objections directed to the pleadings </w:t>
            </w:r>
            <w:r w:rsidRPr="00007CAE">
              <w:rPr>
                <w:rFonts w:ascii="Times New Roman" w:eastAsia="Times New Roman" w:hAnsi="Times New Roman" w:cs="Times New Roman"/>
                <w:i/>
                <w:iCs/>
                <w:sz w:val="24"/>
                <w:szCs w:val="24"/>
              </w:rPr>
              <w:t>(i.e. to dismiss or strike)</w:t>
            </w:r>
            <w:r w:rsidRPr="00007CAE">
              <w:rPr>
                <w:rFonts w:ascii="Times New Roman" w:eastAsia="Times New Roman" w:hAnsi="Times New Roman" w:cs="Times New Roman"/>
                <w:sz w:val="24"/>
                <w:szCs w:val="24"/>
              </w:rPr>
              <w:t xml:space="preserve"> and pleadings closed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AA4CF"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III.B,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175E2" w14:textId="1976D7BE" w:rsidR="00007CAE" w:rsidRPr="00007CAE" w:rsidRDefault="00763C3B"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 days from filing</w:t>
            </w:r>
          </w:p>
        </w:tc>
      </w:tr>
      <w:tr w:rsidR="00007CAE" w:rsidRPr="00007CAE" w14:paraId="1255EA18"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136FF993"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3280"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Expert Witnesses and Compulsory Examinations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C37E2"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III.D,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8BBB5" w14:textId="2A31F8D3" w:rsidR="00007CAE" w:rsidRPr="00007CAE" w:rsidRDefault="002D1D4C"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 days before Calendar Call</w:t>
            </w:r>
          </w:p>
        </w:tc>
      </w:tr>
      <w:tr w:rsidR="00007CAE" w:rsidRPr="00007CAE" w14:paraId="450123DA"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05025E4F"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E8AA08"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Witness &amp; Exhibit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CA9F"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III.C,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D2E2C" w14:textId="1FB6C76C" w:rsidR="00007CAE" w:rsidRPr="00007CAE" w:rsidRDefault="002D1D4C"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 days before Calendar Call</w:t>
            </w:r>
          </w:p>
        </w:tc>
      </w:tr>
      <w:tr w:rsidR="00007CAE" w:rsidRPr="00007CAE" w14:paraId="3FEAED4E"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57C9422D"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CAC56"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Rebuttal Witness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6C3FFA"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III.E,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F2067" w14:textId="7AB2C77B" w:rsidR="00007CAE" w:rsidRPr="00007CAE" w:rsidRDefault="00A92045"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D1D4C">
              <w:rPr>
                <w:rFonts w:ascii="Times New Roman" w:eastAsia="Times New Roman" w:hAnsi="Times New Roman" w:cs="Times New Roman"/>
                <w:sz w:val="24"/>
                <w:szCs w:val="24"/>
              </w:rPr>
              <w:t>5 days before Calendar Call</w:t>
            </w:r>
          </w:p>
        </w:tc>
      </w:tr>
      <w:tr w:rsidR="00007CAE" w:rsidRPr="00007CAE" w14:paraId="1F907C0E"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329E93AA"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3C1CB"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Filing Summary Judgment &amp; </w:t>
            </w:r>
            <w:proofErr w:type="spellStart"/>
            <w:r w:rsidRPr="00007CAE">
              <w:rPr>
                <w:rFonts w:ascii="Times New Roman" w:eastAsia="Times New Roman" w:hAnsi="Times New Roman" w:cs="Times New Roman"/>
                <w:i/>
                <w:iCs/>
                <w:sz w:val="24"/>
                <w:szCs w:val="24"/>
              </w:rPr>
              <w:t>Daubert</w:t>
            </w:r>
            <w:proofErr w:type="spellEnd"/>
            <w:r w:rsidRPr="00007CAE">
              <w:rPr>
                <w:rFonts w:ascii="Times New Roman" w:eastAsia="Times New Roman" w:hAnsi="Times New Roman" w:cs="Times New Roman"/>
                <w:sz w:val="24"/>
                <w:szCs w:val="24"/>
              </w:rPr>
              <w:t xml:space="preserve"> Motions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7E44D7"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III.J,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23B982" w14:textId="40843E91" w:rsidR="00007CAE" w:rsidRPr="00007CAE" w:rsidRDefault="002D1D4C"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007CAE" w:rsidRPr="00007CAE" w14:paraId="016B633E"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04F3F809"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F27AB"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Discovery Cut-Off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21A005"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III.H,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048B94" w14:textId="5D9A68C5" w:rsidR="00007CAE" w:rsidRPr="00007CAE" w:rsidRDefault="002D1D4C"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007CAE" w:rsidRPr="00007CAE" w14:paraId="1FC9F8E4"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0FCAF707"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36F2E" w14:textId="7AEC6D06" w:rsidR="00007CAE" w:rsidRPr="00007CAE" w:rsidRDefault="00007CAE" w:rsidP="00AB7058">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Pre-</w:t>
            </w:r>
            <w:r w:rsidR="00AB7058">
              <w:rPr>
                <w:rFonts w:ascii="Times New Roman" w:eastAsia="Times New Roman" w:hAnsi="Times New Roman" w:cs="Times New Roman"/>
                <w:sz w:val="24"/>
                <w:szCs w:val="24"/>
              </w:rPr>
              <w:t>T</w:t>
            </w:r>
            <w:r w:rsidR="00AB7058" w:rsidRPr="00007CAE">
              <w:rPr>
                <w:rFonts w:ascii="Times New Roman" w:eastAsia="Times New Roman" w:hAnsi="Times New Roman" w:cs="Times New Roman"/>
                <w:sz w:val="24"/>
                <w:szCs w:val="24"/>
              </w:rPr>
              <w:t xml:space="preserve">rial </w:t>
            </w:r>
            <w:r w:rsidRPr="00007CAE">
              <w:rPr>
                <w:rFonts w:ascii="Times New Roman" w:eastAsia="Times New Roman" w:hAnsi="Times New Roman" w:cs="Times New Roman"/>
                <w:sz w:val="24"/>
                <w:szCs w:val="24"/>
              </w:rPr>
              <w:t>Meet &amp; Confer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7D206B"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III.I,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1B642" w14:textId="35E576CF" w:rsidR="00007CAE" w:rsidRPr="00007CAE" w:rsidRDefault="00133414"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 days before Calendar Call</w:t>
            </w:r>
          </w:p>
        </w:tc>
      </w:tr>
      <w:tr w:rsidR="00007CAE" w:rsidRPr="00007CAE" w14:paraId="43563090"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225E007F"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45CE6C"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Deposition Designations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C740"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III.G,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4496B3" w14:textId="16414D9D" w:rsidR="00007CAE" w:rsidRPr="00007CAE" w:rsidRDefault="00133414"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007CAE" w:rsidRPr="00007CAE" w14:paraId="7ADC896A"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5C91CE7D"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AB8ADE"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Deadline for Mediation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5159"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IV,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6C8FFC" w14:textId="4450F544" w:rsidR="00007CAE" w:rsidRPr="00007CAE" w:rsidRDefault="00133414"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007CAE" w:rsidRPr="00007CAE" w14:paraId="004CC075"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7990A3A9"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E389D9"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Deadline to hear ALL Motions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2C22A0"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III.J, infra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3910F8" w14:textId="5AF15025" w:rsidR="00007CAE" w:rsidRPr="00007CAE" w:rsidRDefault="00133414"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007CAE" w:rsidRPr="00007CAE" w14:paraId="7126AB72" w14:textId="77777777" w:rsidTr="00770DA1">
        <w:tc>
          <w:tcPr>
            <w:tcW w:w="0" w:type="auto"/>
            <w:tcBorders>
              <w:top w:val="single" w:sz="6" w:space="0" w:color="000000"/>
              <w:left w:val="single" w:sz="6" w:space="0" w:color="000000"/>
              <w:bottom w:val="single" w:sz="6" w:space="0" w:color="000000"/>
              <w:right w:val="single" w:sz="6" w:space="0" w:color="000000"/>
            </w:tcBorders>
            <w:vAlign w:val="center"/>
            <w:hideMark/>
          </w:tcPr>
          <w:p w14:paraId="1B7FF982"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3C221"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Trial Ready Date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8B1BF2" w14:textId="77777777" w:rsidR="00007CAE" w:rsidRPr="00007CAE" w:rsidRDefault="00007CAE" w:rsidP="00007CAE">
            <w:pPr>
              <w:spacing w:after="0" w:line="240" w:lineRule="auto"/>
              <w:jc w:val="center"/>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See Part II, supra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BCFFB" w14:textId="476A9284" w:rsidR="00007CAE" w:rsidRPr="00007CAE" w:rsidRDefault="003E21A2" w:rsidP="00007C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 date- 11 months from date of filing</w:t>
            </w:r>
          </w:p>
        </w:tc>
      </w:tr>
    </w:tbl>
    <w:p w14:paraId="606A5595"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 xml:space="preserve">Fla. R. Gen. </w:t>
      </w:r>
      <w:proofErr w:type="spellStart"/>
      <w:r w:rsidRPr="00007CAE">
        <w:rPr>
          <w:rFonts w:ascii="Times New Roman" w:eastAsia="Times New Roman" w:hAnsi="Times New Roman" w:cs="Times New Roman"/>
          <w:b/>
          <w:bCs/>
          <w:sz w:val="24"/>
          <w:szCs w:val="24"/>
        </w:rPr>
        <w:t>Prac</w:t>
      </w:r>
      <w:proofErr w:type="spellEnd"/>
      <w:r w:rsidRPr="00007CAE">
        <w:rPr>
          <w:rFonts w:ascii="Times New Roman" w:eastAsia="Times New Roman" w:hAnsi="Times New Roman" w:cs="Times New Roman"/>
          <w:b/>
          <w:bCs/>
          <w:sz w:val="24"/>
          <w:szCs w:val="24"/>
        </w:rPr>
        <w:t>. &amp; Jud. Admin. Rule 2.514 governs if any deadlines falls on a weekend or holiday.</w:t>
      </w:r>
    </w:p>
    <w:p w14:paraId="6A621183"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lastRenderedPageBreak/>
        <w:t xml:space="preserve">*The parties must expeditiously address any motions directed to the pleadings. Defensive motions under Rule 1.140 of the Fla. R. Civ. P., motions to extend time to file a defensive motion or pleading, and any other motion preventing the matter from being at issue shall be set for hearing within </w:t>
      </w:r>
      <w:r w:rsidRPr="00C824A5">
        <w:rPr>
          <w:rFonts w:ascii="Times New Roman" w:eastAsia="Times New Roman" w:hAnsi="Times New Roman" w:cs="Times New Roman"/>
          <w:b/>
          <w:sz w:val="24"/>
          <w:szCs w:val="24"/>
        </w:rPr>
        <w:t>five (5) days</w:t>
      </w:r>
      <w:r w:rsidRPr="00007CAE">
        <w:rPr>
          <w:rFonts w:ascii="Times New Roman" w:eastAsia="Times New Roman" w:hAnsi="Times New Roman" w:cs="Times New Roman"/>
          <w:sz w:val="24"/>
          <w:szCs w:val="24"/>
        </w:rPr>
        <w:t xml:space="preserve"> of filing. The motion should be scheduled for hearing at the earliest date that the Court and parties are available.</w:t>
      </w:r>
    </w:p>
    <w:p w14:paraId="4F46CD5E" w14:textId="77777777" w:rsidR="00007CAE" w:rsidRPr="00007CAE" w:rsidRDefault="00007CAE" w:rsidP="00007CAE">
      <w:pPr>
        <w:spacing w:before="100" w:beforeAutospacing="1" w:after="100" w:afterAutospacing="1" w:line="240" w:lineRule="auto"/>
        <w:ind w:left="72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Court reserves the authority to expedite the trial setting and amend the pretrial deadlines accordingly.</w:t>
      </w:r>
    </w:p>
    <w:p w14:paraId="6A4175DF" w14:textId="77777777" w:rsidR="00007CAE" w:rsidRPr="00007CAE" w:rsidRDefault="00007CAE" w:rsidP="00007CA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UNIFORM PRE-TRIAL PROCEDURE</w:t>
      </w:r>
    </w:p>
    <w:p w14:paraId="6C53ED56"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 xml:space="preserve">Timely Service and Defaults: </w:t>
      </w:r>
    </w:p>
    <w:p w14:paraId="6AC4E9B6"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Parties must make reasonable efforts to ensure speedy service. Each return of service must be separately filed for each defendant. If service is not completed within 90 days, an Order will be issued directing service by the </w:t>
      </w:r>
      <w:r w:rsidRPr="00007CAE">
        <w:rPr>
          <w:rFonts w:ascii="Times New Roman" w:eastAsia="Times New Roman" w:hAnsi="Times New Roman" w:cs="Times New Roman"/>
          <w:b/>
          <w:bCs/>
          <w:sz w:val="24"/>
          <w:szCs w:val="24"/>
        </w:rPr>
        <w:t>120 DAY DEADLINE</w:t>
      </w:r>
      <w:r w:rsidRPr="00007CAE">
        <w:rPr>
          <w:rFonts w:ascii="Times New Roman" w:eastAsia="Times New Roman" w:hAnsi="Times New Roman" w:cs="Times New Roman"/>
          <w:sz w:val="24"/>
          <w:szCs w:val="24"/>
        </w:rPr>
        <w:t>. Failure to comply will result in dismissal of the case or party for lack of service. Any motions to extend the deadline for service must specify why service could not have been effectuated, what is being done to effectuate service and request only that amount of additional time necessary.</w:t>
      </w:r>
    </w:p>
    <w:p w14:paraId="1F46D37F"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If all defendants become defaulted, a Motion for Default Final Judgment along with supporting documentation must be filed within </w:t>
      </w:r>
      <w:r w:rsidRPr="00007CAE">
        <w:rPr>
          <w:rFonts w:ascii="Times New Roman" w:eastAsia="Times New Roman" w:hAnsi="Times New Roman" w:cs="Times New Roman"/>
          <w:b/>
          <w:bCs/>
          <w:sz w:val="24"/>
          <w:szCs w:val="24"/>
        </w:rPr>
        <w:t>30 days</w:t>
      </w:r>
      <w:r w:rsidRPr="00007CAE">
        <w:rPr>
          <w:rFonts w:ascii="Times New Roman" w:eastAsia="Times New Roman" w:hAnsi="Times New Roman" w:cs="Times New Roman"/>
          <w:sz w:val="24"/>
          <w:szCs w:val="24"/>
        </w:rPr>
        <w:t xml:space="preserve"> of the last default and set for hearing at the next available hearing time.</w:t>
      </w:r>
    </w:p>
    <w:p w14:paraId="7B2C63A8"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 xml:space="preserve">Amendment of Pleadings, Motions Directed at Pleadings and Notice for Trial: </w:t>
      </w:r>
    </w:p>
    <w:p w14:paraId="70F830E5"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Any Motions to Amend Pleadings to add parties must be filed no later than the first business day </w:t>
      </w:r>
      <w:r w:rsidRPr="00007CAE">
        <w:rPr>
          <w:rFonts w:ascii="Times New Roman" w:eastAsia="Times New Roman" w:hAnsi="Times New Roman" w:cs="Times New Roman"/>
          <w:b/>
          <w:bCs/>
          <w:sz w:val="24"/>
          <w:szCs w:val="24"/>
        </w:rPr>
        <w:t>180 DAYS AFTER THE CASE IS FILED</w:t>
      </w:r>
      <w:r w:rsidRPr="00007CAE">
        <w:rPr>
          <w:rFonts w:ascii="Times New Roman" w:eastAsia="Times New Roman" w:hAnsi="Times New Roman" w:cs="Times New Roman"/>
          <w:sz w:val="24"/>
          <w:szCs w:val="24"/>
        </w:rPr>
        <w:t>.</w:t>
      </w:r>
    </w:p>
    <w:p w14:paraId="7C78AD9C"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The parties must expeditiously address any other motions directed to the pleadings. Defensive motions under Rule 1.140 of the Fla. R. Civ. P., motions to extend time to file a defensive motion or pleading, and any other motion preventing the matter from being at issue must be set for hearing within </w:t>
      </w:r>
      <w:r w:rsidRPr="00007CAE">
        <w:rPr>
          <w:rFonts w:ascii="Times New Roman" w:eastAsia="Times New Roman" w:hAnsi="Times New Roman" w:cs="Times New Roman"/>
          <w:b/>
          <w:bCs/>
          <w:sz w:val="24"/>
          <w:szCs w:val="24"/>
        </w:rPr>
        <w:t>5 days</w:t>
      </w:r>
      <w:r w:rsidRPr="00007CAE">
        <w:rPr>
          <w:rFonts w:ascii="Times New Roman" w:eastAsia="Times New Roman" w:hAnsi="Times New Roman" w:cs="Times New Roman"/>
          <w:sz w:val="24"/>
          <w:szCs w:val="24"/>
        </w:rPr>
        <w:t xml:space="preserve"> of filing to be heard at the earliest date that the Court and parties are available.</w:t>
      </w:r>
    </w:p>
    <w:p w14:paraId="3CA93395" w14:textId="069218D9"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If the pleadings are not closed and the case not at issue </w:t>
      </w:r>
      <w:r w:rsidRPr="00007CAE">
        <w:rPr>
          <w:rFonts w:ascii="Times New Roman" w:eastAsia="Times New Roman" w:hAnsi="Times New Roman" w:cs="Times New Roman"/>
          <w:b/>
          <w:bCs/>
          <w:sz w:val="24"/>
          <w:szCs w:val="24"/>
        </w:rPr>
        <w:t>180 DAYS AFTER FILING</w:t>
      </w:r>
      <w:r w:rsidRPr="00007CAE">
        <w:rPr>
          <w:rFonts w:ascii="Times New Roman" w:eastAsia="Times New Roman" w:hAnsi="Times New Roman" w:cs="Times New Roman"/>
          <w:sz w:val="24"/>
          <w:szCs w:val="24"/>
        </w:rPr>
        <w:t>, the parties must appear for a DCM Conference to be noticed and held in accordance within the 15th Circuit's Administrative Order 3.1</w:t>
      </w:r>
      <w:r w:rsidR="00630AF3">
        <w:rPr>
          <w:rFonts w:ascii="Times New Roman" w:eastAsia="Times New Roman" w:hAnsi="Times New Roman" w:cs="Times New Roman"/>
          <w:sz w:val="24"/>
          <w:szCs w:val="24"/>
        </w:rPr>
        <w:t xml:space="preserve">10 </w:t>
      </w:r>
      <w:r w:rsidRPr="00007CAE">
        <w:rPr>
          <w:rFonts w:ascii="Times New Roman" w:eastAsia="Times New Roman" w:hAnsi="Times New Roman" w:cs="Times New Roman"/>
          <w:sz w:val="24"/>
          <w:szCs w:val="24"/>
        </w:rPr>
        <w:t>(as amended) and Divisional Instructions located on the Circuit's website for the Division to which the case is assigned.</w:t>
      </w:r>
    </w:p>
    <w:p w14:paraId="422CA2FC"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Exhibits and Witnesses.</w:t>
      </w:r>
      <w:r w:rsidRPr="00007CAE">
        <w:rPr>
          <w:rFonts w:ascii="Times New Roman" w:eastAsia="Times New Roman" w:hAnsi="Times New Roman" w:cs="Times New Roman"/>
          <w:sz w:val="24"/>
          <w:szCs w:val="24"/>
        </w:rPr>
        <w:t xml:space="preserve"> On the last business day no later than </w:t>
      </w:r>
      <w:r w:rsidRPr="00007CAE">
        <w:rPr>
          <w:rFonts w:ascii="Times New Roman" w:eastAsia="Times New Roman" w:hAnsi="Times New Roman" w:cs="Times New Roman"/>
          <w:b/>
          <w:bCs/>
          <w:sz w:val="24"/>
          <w:szCs w:val="24"/>
        </w:rPr>
        <w:t>45 DAYS PRIOR TO CALENDAR CALL</w:t>
      </w:r>
      <w:r w:rsidRPr="00007CAE">
        <w:rPr>
          <w:rFonts w:ascii="Times New Roman" w:eastAsia="Times New Roman" w:hAnsi="Times New Roman" w:cs="Times New Roman"/>
          <w:sz w:val="24"/>
          <w:szCs w:val="24"/>
        </w:rPr>
        <w:t>, the parties must exchange lists of all trial exhibits, names and addresses of all trial witnesses.</w:t>
      </w:r>
    </w:p>
    <w:p w14:paraId="45757ECE"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lastRenderedPageBreak/>
        <w:t>Expert Witnesses and Compulsory Medical Examinations.</w:t>
      </w:r>
      <w:r w:rsidRPr="00007CAE">
        <w:rPr>
          <w:rFonts w:ascii="Times New Roman" w:eastAsia="Times New Roman" w:hAnsi="Times New Roman" w:cs="Times New Roman"/>
          <w:sz w:val="24"/>
          <w:szCs w:val="24"/>
        </w:rPr>
        <w:t xml:space="preserve"> If Expert Witnesses or Compulsory Medical Examinations are anticipated, the Parties must confer and establish a schedule for completing related discovery, including deadlines for disclosures, written discovery, depositions and motions directed at Experts or Compulsory Medical Examiners that will result in the completion of Expert/CME Discovery and resolution of Motions directed at them at least </w:t>
      </w:r>
      <w:r w:rsidRPr="00007CAE">
        <w:rPr>
          <w:rFonts w:ascii="Times New Roman" w:eastAsia="Times New Roman" w:hAnsi="Times New Roman" w:cs="Times New Roman"/>
          <w:b/>
          <w:bCs/>
          <w:sz w:val="24"/>
          <w:szCs w:val="24"/>
        </w:rPr>
        <w:t>45 DAYS BEFORE TRIAL</w:t>
      </w:r>
      <w:r w:rsidRPr="00007CAE">
        <w:rPr>
          <w:rFonts w:ascii="Times New Roman" w:eastAsia="Times New Roman" w:hAnsi="Times New Roman" w:cs="Times New Roman"/>
          <w:sz w:val="24"/>
          <w:szCs w:val="24"/>
        </w:rPr>
        <w:t>.</w:t>
      </w:r>
    </w:p>
    <w:p w14:paraId="478E75D5"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If agreed, the parties must submit a proposed Expert/CME Scheduling Order for entry by the Court. If not, the parties must appear for a DCM Case Management Conference.</w:t>
      </w:r>
    </w:p>
    <w:p w14:paraId="3F4B53C8"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Expert Disclosures:</w:t>
      </w:r>
      <w:r w:rsidRPr="00007CAE">
        <w:rPr>
          <w:rFonts w:ascii="Times New Roman" w:eastAsia="Times New Roman" w:hAnsi="Times New Roman" w:cs="Times New Roman"/>
          <w:sz w:val="24"/>
          <w:szCs w:val="24"/>
        </w:rPr>
        <w:t xml:space="preserve"> In addition to names and addresses of each expert retained to formulate an expert opinion with regard to this cause, both on the initial listing and on rebuttal, the parties must provide:</w:t>
      </w:r>
    </w:p>
    <w:p w14:paraId="47D9EC9C"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subject matter about which the expert will testify;</w:t>
      </w:r>
    </w:p>
    <w:p w14:paraId="0E56E50E"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substance of facts and opinions to which the expert will testify;</w:t>
      </w:r>
    </w:p>
    <w:p w14:paraId="369E0F65"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 summary of the grounds for each opinion;</w:t>
      </w:r>
    </w:p>
    <w:p w14:paraId="68C17034"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 copy of any written reports issued by the expert; and</w:t>
      </w:r>
    </w:p>
    <w:p w14:paraId="5FFA64EA"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 copy of the expert's curriculum vitae.</w:t>
      </w:r>
    </w:p>
    <w:p w14:paraId="23FE3FAC"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One Expert Per Specialty:</w:t>
      </w:r>
      <w:r w:rsidRPr="00007CAE">
        <w:rPr>
          <w:rFonts w:ascii="Times New Roman" w:eastAsia="Times New Roman" w:hAnsi="Times New Roman" w:cs="Times New Roman"/>
          <w:sz w:val="24"/>
          <w:szCs w:val="24"/>
        </w:rPr>
        <w:t xml:space="preserve"> The parties will be limited to one expert witness per specialty unless they obtain leave of Court to list and call more than one expert witness per specialty, no later than 60 days prior to calendar call.</w:t>
      </w:r>
    </w:p>
    <w:p w14:paraId="6BDD7B14"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Rebuttal Witnesses and Exhibits.</w:t>
      </w:r>
      <w:r w:rsidRPr="00007CAE">
        <w:rPr>
          <w:rFonts w:ascii="Times New Roman" w:eastAsia="Times New Roman" w:hAnsi="Times New Roman" w:cs="Times New Roman"/>
          <w:sz w:val="24"/>
          <w:szCs w:val="24"/>
        </w:rPr>
        <w:t xml:space="preserve"> On the last business day no later than </w:t>
      </w:r>
      <w:r w:rsidRPr="00007CAE">
        <w:rPr>
          <w:rFonts w:ascii="Times New Roman" w:eastAsia="Times New Roman" w:hAnsi="Times New Roman" w:cs="Times New Roman"/>
          <w:b/>
          <w:bCs/>
          <w:sz w:val="24"/>
          <w:szCs w:val="24"/>
        </w:rPr>
        <w:t>35 DAYS PRIOR TO CALENDAR CALL</w:t>
      </w:r>
      <w:r w:rsidRPr="00007CAE">
        <w:rPr>
          <w:rFonts w:ascii="Times New Roman" w:eastAsia="Times New Roman" w:hAnsi="Times New Roman" w:cs="Times New Roman"/>
          <w:sz w:val="24"/>
          <w:szCs w:val="24"/>
        </w:rPr>
        <w:t>, the parties must exchange lists of names and addresses of all rebuttal witnesses and lists of any rebuttal exhibits.</w:t>
      </w:r>
    </w:p>
    <w:p w14:paraId="2AC7A70D"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 xml:space="preserve">Additional Exhibits, Witnesses </w:t>
      </w:r>
      <w:proofErr w:type="gramStart"/>
      <w:r w:rsidRPr="00007CAE">
        <w:rPr>
          <w:rFonts w:ascii="Times New Roman" w:eastAsia="Times New Roman" w:hAnsi="Times New Roman" w:cs="Times New Roman"/>
          <w:b/>
          <w:bCs/>
          <w:sz w:val="24"/>
          <w:szCs w:val="24"/>
          <w:u w:val="single"/>
        </w:rPr>
        <w:t>Or</w:t>
      </w:r>
      <w:proofErr w:type="gramEnd"/>
      <w:r w:rsidRPr="00007CAE">
        <w:rPr>
          <w:rFonts w:ascii="Times New Roman" w:eastAsia="Times New Roman" w:hAnsi="Times New Roman" w:cs="Times New Roman"/>
          <w:b/>
          <w:bCs/>
          <w:sz w:val="24"/>
          <w:szCs w:val="24"/>
          <w:u w:val="single"/>
        </w:rPr>
        <w:t xml:space="preserve"> Objections.</w:t>
      </w:r>
      <w:r w:rsidRPr="00007CAE">
        <w:rPr>
          <w:rFonts w:ascii="Times New Roman" w:eastAsia="Times New Roman" w:hAnsi="Times New Roman" w:cs="Times New Roman"/>
          <w:sz w:val="24"/>
          <w:szCs w:val="24"/>
        </w:rPr>
        <w:t xml:space="preserve"> At trial, the parties will be strictly limited to exhibits and witnesses disclosed and objections reserved on the schedules attached to the Pre-Trial Stipulation prepared in accordance with paragraphs D and E, absent agreement specifically stated in the Pre-Trial Stipulation or order of the Court upon good cause shown. Failure to reserve objections constitutes a waiver. A party desiring to use an exhibit or witness discovered after counsel have conferred pursuant to paragraph D must immediately furnish the Court and other counsel with a description of the exhibit or with the witness' name and address and the expected subject matter of the witness' testimony, together with the reason for the late discovery of the exhibit or witness. Use of the exhibit or witness may be allowed by the Court for good cause shown or to prevent manifest injustice.</w:t>
      </w:r>
    </w:p>
    <w:p w14:paraId="48607012"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Deposition Designations.</w:t>
      </w:r>
      <w:r w:rsidRPr="00007CAE">
        <w:rPr>
          <w:rFonts w:ascii="Times New Roman" w:eastAsia="Times New Roman" w:hAnsi="Times New Roman" w:cs="Times New Roman"/>
          <w:sz w:val="24"/>
          <w:szCs w:val="24"/>
        </w:rPr>
        <w:t xml:space="preserve"> No later than </w:t>
      </w:r>
      <w:r w:rsidRPr="00007CAE">
        <w:rPr>
          <w:rFonts w:ascii="Times New Roman" w:eastAsia="Times New Roman" w:hAnsi="Times New Roman" w:cs="Times New Roman"/>
          <w:b/>
          <w:bCs/>
          <w:sz w:val="24"/>
          <w:szCs w:val="24"/>
        </w:rPr>
        <w:t>10 DAYS PRIOR TO CALENDAR CALL</w:t>
      </w:r>
      <w:r w:rsidRPr="00007CAE">
        <w:rPr>
          <w:rFonts w:ascii="Times New Roman" w:eastAsia="Times New Roman" w:hAnsi="Times New Roman" w:cs="Times New Roman"/>
          <w:sz w:val="24"/>
          <w:szCs w:val="24"/>
        </w:rPr>
        <w:t xml:space="preserve">, each party must serve designation of depositions, or portions of depositions, each intends to offer as testimony. No later than </w:t>
      </w:r>
      <w:r w:rsidRPr="00007CAE">
        <w:rPr>
          <w:rFonts w:ascii="Times New Roman" w:eastAsia="Times New Roman" w:hAnsi="Times New Roman" w:cs="Times New Roman"/>
          <w:b/>
          <w:bCs/>
          <w:sz w:val="24"/>
          <w:szCs w:val="24"/>
        </w:rPr>
        <w:t>8 DAYS PRIOR TO CALENDAR CALL</w:t>
      </w:r>
      <w:r w:rsidRPr="00007CAE">
        <w:rPr>
          <w:rFonts w:ascii="Times New Roman" w:eastAsia="Times New Roman" w:hAnsi="Times New Roman" w:cs="Times New Roman"/>
          <w:sz w:val="24"/>
          <w:szCs w:val="24"/>
        </w:rPr>
        <w:t xml:space="preserve">, each opposing party is to serve any counter (or "fairness") designations to portions of depositions designated, together with </w:t>
      </w:r>
      <w:r w:rsidRPr="00007CAE">
        <w:rPr>
          <w:rFonts w:ascii="Times New Roman" w:eastAsia="Times New Roman" w:hAnsi="Times New Roman" w:cs="Times New Roman"/>
          <w:sz w:val="24"/>
          <w:szCs w:val="24"/>
        </w:rPr>
        <w:lastRenderedPageBreak/>
        <w:t xml:space="preserve">objections to the depositions, or portions thereof, originally designated. No later than </w:t>
      </w:r>
      <w:r w:rsidRPr="00007CAE">
        <w:rPr>
          <w:rFonts w:ascii="Times New Roman" w:eastAsia="Times New Roman" w:hAnsi="Times New Roman" w:cs="Times New Roman"/>
          <w:b/>
          <w:bCs/>
          <w:sz w:val="24"/>
          <w:szCs w:val="24"/>
        </w:rPr>
        <w:t>5 DAYS BEFORE</w:t>
      </w:r>
      <w:r w:rsidRPr="00007CAE">
        <w:rPr>
          <w:rFonts w:ascii="Times New Roman" w:eastAsia="Times New Roman" w:hAnsi="Times New Roman" w:cs="Times New Roman"/>
          <w:sz w:val="24"/>
          <w:szCs w:val="24"/>
        </w:rPr>
        <w:t xml:space="preserve"> calendar call, each party must serve any objections to counter designations served by an opposing party.</w:t>
      </w:r>
    </w:p>
    <w:p w14:paraId="36B82DEB"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Discovery Cutoff</w:t>
      </w:r>
      <w:r w:rsidRPr="00007CAE">
        <w:rPr>
          <w:rFonts w:ascii="Times New Roman" w:eastAsia="Times New Roman" w:hAnsi="Times New Roman" w:cs="Times New Roman"/>
          <w:sz w:val="24"/>
          <w:szCs w:val="24"/>
        </w:rPr>
        <w:t xml:space="preserve">. Unless otherwise agreed in the Pre-Trial Stipulation, all discovery must be completed no later than </w:t>
      </w:r>
      <w:r w:rsidRPr="00007CAE">
        <w:rPr>
          <w:rFonts w:ascii="Times New Roman" w:eastAsia="Times New Roman" w:hAnsi="Times New Roman" w:cs="Times New Roman"/>
          <w:b/>
          <w:bCs/>
          <w:sz w:val="24"/>
          <w:szCs w:val="24"/>
        </w:rPr>
        <w:t>30 DAYS PRIOR TO CALENDAR CALL</w:t>
      </w:r>
      <w:r w:rsidRPr="00007CAE">
        <w:rPr>
          <w:rFonts w:ascii="Times New Roman" w:eastAsia="Times New Roman" w:hAnsi="Times New Roman" w:cs="Times New Roman"/>
          <w:sz w:val="24"/>
          <w:szCs w:val="24"/>
        </w:rPr>
        <w:t xml:space="preserve"> absent agreement for later discovery specifically stated in the Pre-Trial Stipulation or for other good cause shown. Absent unforeseeable, exigent circumstances, the failure to complete discovery is not grounds for a continuance.</w:t>
      </w:r>
    </w:p>
    <w:p w14:paraId="52C65FDF" w14:textId="7B40F7C0"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Pre-</w:t>
      </w:r>
      <w:r w:rsidR="003B421E">
        <w:rPr>
          <w:rFonts w:ascii="Times New Roman" w:eastAsia="Times New Roman" w:hAnsi="Times New Roman" w:cs="Times New Roman"/>
          <w:b/>
          <w:bCs/>
          <w:sz w:val="24"/>
          <w:szCs w:val="24"/>
          <w:u w:val="single"/>
        </w:rPr>
        <w:t>T</w:t>
      </w:r>
      <w:r w:rsidRPr="00007CAE">
        <w:rPr>
          <w:rFonts w:ascii="Times New Roman" w:eastAsia="Times New Roman" w:hAnsi="Times New Roman" w:cs="Times New Roman"/>
          <w:b/>
          <w:bCs/>
          <w:sz w:val="24"/>
          <w:szCs w:val="24"/>
          <w:u w:val="single"/>
        </w:rPr>
        <w:t>rial Meet and Confer</w:t>
      </w:r>
      <w:r w:rsidRPr="00007CAE">
        <w:rPr>
          <w:rFonts w:ascii="Times New Roman" w:eastAsia="Times New Roman" w:hAnsi="Times New Roman" w:cs="Times New Roman"/>
          <w:sz w:val="24"/>
          <w:szCs w:val="24"/>
        </w:rPr>
        <w:t xml:space="preserve">. On the last business day no later than </w:t>
      </w:r>
      <w:r w:rsidRPr="00007CAE">
        <w:rPr>
          <w:rFonts w:ascii="Times New Roman" w:eastAsia="Times New Roman" w:hAnsi="Times New Roman" w:cs="Times New Roman"/>
          <w:b/>
          <w:bCs/>
          <w:sz w:val="24"/>
          <w:szCs w:val="24"/>
        </w:rPr>
        <w:t>15 DAYS PRIOR TO CALENDAR CALL</w:t>
      </w:r>
      <w:r w:rsidRPr="00007CAE">
        <w:rPr>
          <w:rFonts w:ascii="Times New Roman" w:eastAsia="Times New Roman" w:hAnsi="Times New Roman" w:cs="Times New Roman"/>
          <w:sz w:val="24"/>
          <w:szCs w:val="24"/>
        </w:rPr>
        <w:t>, the parties must confer and:</w:t>
      </w:r>
    </w:p>
    <w:p w14:paraId="1F58BD23"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Discuss settlement;</w:t>
      </w:r>
    </w:p>
    <w:p w14:paraId="2A5CBA5D"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Simplify the issues and stipulate, in writing, as to as many facts and issues as possible;</w:t>
      </w:r>
    </w:p>
    <w:p w14:paraId="426642AC"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Prepare a Pre-Trial Stipulation in accordance with paragraph K; and</w:t>
      </w:r>
    </w:p>
    <w:p w14:paraId="6818A5DC"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List all objections to trial exhibits.</w:t>
      </w:r>
    </w:p>
    <w:p w14:paraId="149FDFE9"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Motions:</w:t>
      </w:r>
      <w:r w:rsidRPr="00007CAE">
        <w:rPr>
          <w:rFonts w:ascii="Times New Roman" w:eastAsia="Times New Roman" w:hAnsi="Times New Roman" w:cs="Times New Roman"/>
          <w:sz w:val="24"/>
          <w:szCs w:val="24"/>
        </w:rPr>
        <w:t xml:space="preserve"> The Parties must plan for, file and timely set hearings for any motions they expect the Court to address in advance of trial. </w:t>
      </w:r>
      <w:r w:rsidRPr="00007CAE">
        <w:rPr>
          <w:rFonts w:ascii="Times New Roman" w:eastAsia="Times New Roman" w:hAnsi="Times New Roman" w:cs="Times New Roman"/>
          <w:b/>
          <w:bCs/>
          <w:sz w:val="24"/>
          <w:szCs w:val="24"/>
        </w:rPr>
        <w:t>No motions will be heard the day of trial</w:t>
      </w:r>
      <w:r w:rsidRPr="00007CAE">
        <w:rPr>
          <w:rFonts w:ascii="Times New Roman" w:eastAsia="Times New Roman" w:hAnsi="Times New Roman" w:cs="Times New Roman"/>
          <w:sz w:val="24"/>
          <w:szCs w:val="24"/>
        </w:rPr>
        <w:t>. Few are appropriate after Calendar Call. The parties must confer early in the case and coordinate briefing and discovery schedules, as necessary, to ensure motions are timely heard.</w:t>
      </w:r>
    </w:p>
    <w:p w14:paraId="545DB234"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While motion practice is critical to the advancement and streamlining of a case, the Parties are reminded they </w:t>
      </w:r>
      <w:r w:rsidRPr="00007CAE">
        <w:rPr>
          <w:rFonts w:ascii="Times New Roman" w:eastAsia="Times New Roman" w:hAnsi="Times New Roman" w:cs="Times New Roman"/>
          <w:b/>
          <w:bCs/>
          <w:sz w:val="24"/>
          <w:szCs w:val="24"/>
        </w:rPr>
        <w:t>DO NOT have an absolute right to most motions being heard</w:t>
      </w:r>
      <w:r w:rsidRPr="00007CAE">
        <w:rPr>
          <w:rFonts w:ascii="Times New Roman" w:eastAsia="Times New Roman" w:hAnsi="Times New Roman" w:cs="Times New Roman"/>
          <w:sz w:val="24"/>
          <w:szCs w:val="24"/>
        </w:rPr>
        <w:t>. Failure to timely file and set motions for hearing in advance of Calendar Call will likely result in the Court denying a request for hearing. Failure to file and have a motion heard is not grounds for a trial continuance.</w:t>
      </w:r>
    </w:p>
    <w:p w14:paraId="298A5673"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 xml:space="preserve">Summary Judgment and </w:t>
      </w:r>
      <w:proofErr w:type="spellStart"/>
      <w:r w:rsidRPr="00007CAE">
        <w:rPr>
          <w:rFonts w:ascii="Times New Roman" w:eastAsia="Times New Roman" w:hAnsi="Times New Roman" w:cs="Times New Roman"/>
          <w:b/>
          <w:bCs/>
          <w:i/>
          <w:iCs/>
          <w:sz w:val="24"/>
          <w:szCs w:val="24"/>
        </w:rPr>
        <w:t>Daubert</w:t>
      </w:r>
      <w:proofErr w:type="spellEnd"/>
      <w:r w:rsidRPr="00007CAE">
        <w:rPr>
          <w:rFonts w:ascii="Times New Roman" w:eastAsia="Times New Roman" w:hAnsi="Times New Roman" w:cs="Times New Roman"/>
          <w:b/>
          <w:bCs/>
          <w:sz w:val="24"/>
          <w:szCs w:val="24"/>
        </w:rPr>
        <w:t xml:space="preserve"> Motions</w:t>
      </w:r>
      <w:r w:rsidRPr="00007CAE">
        <w:rPr>
          <w:rFonts w:ascii="Times New Roman" w:eastAsia="Times New Roman" w:hAnsi="Times New Roman" w:cs="Times New Roman"/>
          <w:sz w:val="24"/>
          <w:szCs w:val="24"/>
        </w:rPr>
        <w:t xml:space="preserve"> must be filed at least </w:t>
      </w:r>
      <w:r w:rsidRPr="00007CAE">
        <w:rPr>
          <w:rFonts w:ascii="Times New Roman" w:eastAsia="Times New Roman" w:hAnsi="Times New Roman" w:cs="Times New Roman"/>
          <w:b/>
          <w:bCs/>
          <w:sz w:val="24"/>
          <w:szCs w:val="24"/>
        </w:rPr>
        <w:t>30 DAYS prior to Calendar Call</w:t>
      </w:r>
      <w:r w:rsidRPr="00007CAE">
        <w:rPr>
          <w:rFonts w:ascii="Times New Roman" w:eastAsia="Times New Roman" w:hAnsi="Times New Roman" w:cs="Times New Roman"/>
          <w:sz w:val="24"/>
          <w:szCs w:val="24"/>
        </w:rPr>
        <w:t>. The parties shall confer regarding summary judgment motions to ensure discovery necessary for those motions is completed in advance of their filing.</w:t>
      </w:r>
    </w:p>
    <w:p w14:paraId="3B234049"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ALL MOTIONS</w:t>
      </w:r>
      <w:r w:rsidRPr="00007CAE">
        <w:rPr>
          <w:rFonts w:ascii="Times New Roman" w:eastAsia="Times New Roman" w:hAnsi="Times New Roman" w:cs="Times New Roman"/>
          <w:sz w:val="24"/>
          <w:szCs w:val="24"/>
        </w:rPr>
        <w:t xml:space="preserve"> (including dispositive motions to motions in </w:t>
      </w:r>
      <w:proofErr w:type="spellStart"/>
      <w:r w:rsidRPr="00007CAE">
        <w:rPr>
          <w:rFonts w:ascii="Times New Roman" w:eastAsia="Times New Roman" w:hAnsi="Times New Roman" w:cs="Times New Roman"/>
          <w:sz w:val="24"/>
          <w:szCs w:val="24"/>
        </w:rPr>
        <w:t>limine</w:t>
      </w:r>
      <w:proofErr w:type="spellEnd"/>
      <w:r w:rsidRPr="00007CAE">
        <w:rPr>
          <w:rFonts w:ascii="Times New Roman" w:eastAsia="Times New Roman" w:hAnsi="Times New Roman" w:cs="Times New Roman"/>
          <w:sz w:val="24"/>
          <w:szCs w:val="24"/>
        </w:rPr>
        <w:t xml:space="preserve">), must be heard no less than </w:t>
      </w:r>
      <w:r w:rsidRPr="00007CAE">
        <w:rPr>
          <w:rFonts w:ascii="Times New Roman" w:eastAsia="Times New Roman" w:hAnsi="Times New Roman" w:cs="Times New Roman"/>
          <w:b/>
          <w:bCs/>
          <w:sz w:val="24"/>
          <w:szCs w:val="24"/>
        </w:rPr>
        <w:t>5 days before Calendar Call</w:t>
      </w:r>
      <w:r w:rsidRPr="00007CAE">
        <w:rPr>
          <w:rFonts w:ascii="Times New Roman" w:eastAsia="Times New Roman" w:hAnsi="Times New Roman" w:cs="Times New Roman"/>
          <w:sz w:val="24"/>
          <w:szCs w:val="24"/>
        </w:rPr>
        <w:t>. Parties must plan and seek hearing time sufficiently in advance to ensure this deadline is met.</w:t>
      </w:r>
    </w:p>
    <w:p w14:paraId="52660770" w14:textId="77777777"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The Court reminds the parties that unless an advance ruling will assist in preparation and reduction of hearing time, Motions in </w:t>
      </w:r>
      <w:proofErr w:type="spellStart"/>
      <w:r w:rsidRPr="00007CAE">
        <w:rPr>
          <w:rFonts w:ascii="Times New Roman" w:eastAsia="Times New Roman" w:hAnsi="Times New Roman" w:cs="Times New Roman"/>
          <w:sz w:val="24"/>
          <w:szCs w:val="24"/>
        </w:rPr>
        <w:t>Limine</w:t>
      </w:r>
      <w:proofErr w:type="spellEnd"/>
      <w:r w:rsidRPr="00007CAE">
        <w:rPr>
          <w:rFonts w:ascii="Times New Roman" w:eastAsia="Times New Roman" w:hAnsi="Times New Roman" w:cs="Times New Roman"/>
          <w:sz w:val="24"/>
          <w:szCs w:val="24"/>
        </w:rPr>
        <w:t xml:space="preserve"> and </w:t>
      </w:r>
      <w:proofErr w:type="spellStart"/>
      <w:r w:rsidRPr="00007CAE">
        <w:rPr>
          <w:rFonts w:ascii="Times New Roman" w:eastAsia="Times New Roman" w:hAnsi="Times New Roman" w:cs="Times New Roman"/>
          <w:sz w:val="24"/>
          <w:szCs w:val="24"/>
        </w:rPr>
        <w:t>Daubert</w:t>
      </w:r>
      <w:proofErr w:type="spellEnd"/>
      <w:r w:rsidRPr="00007CAE">
        <w:rPr>
          <w:rFonts w:ascii="Times New Roman" w:eastAsia="Times New Roman" w:hAnsi="Times New Roman" w:cs="Times New Roman"/>
          <w:sz w:val="24"/>
          <w:szCs w:val="24"/>
        </w:rPr>
        <w:t xml:space="preserve"> Motions at bench trials typically duplicate judicial effort.</w:t>
      </w:r>
    </w:p>
    <w:p w14:paraId="2F382224" w14:textId="68841710"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Filing of Pre</w:t>
      </w:r>
      <w:r w:rsidR="001D0480">
        <w:rPr>
          <w:rFonts w:ascii="Times New Roman" w:eastAsia="Times New Roman" w:hAnsi="Times New Roman" w:cs="Times New Roman"/>
          <w:b/>
          <w:bCs/>
          <w:sz w:val="24"/>
          <w:szCs w:val="24"/>
          <w:u w:val="single"/>
        </w:rPr>
        <w:t>-</w:t>
      </w:r>
      <w:r w:rsidR="00D63C34">
        <w:rPr>
          <w:rFonts w:ascii="Times New Roman" w:eastAsia="Times New Roman" w:hAnsi="Times New Roman" w:cs="Times New Roman"/>
          <w:b/>
          <w:bCs/>
          <w:sz w:val="24"/>
          <w:szCs w:val="24"/>
          <w:u w:val="single"/>
        </w:rPr>
        <w:t>T</w:t>
      </w:r>
      <w:r w:rsidRPr="00007CAE">
        <w:rPr>
          <w:rFonts w:ascii="Times New Roman" w:eastAsia="Times New Roman" w:hAnsi="Times New Roman" w:cs="Times New Roman"/>
          <w:b/>
          <w:bCs/>
          <w:sz w:val="24"/>
          <w:szCs w:val="24"/>
          <w:u w:val="single"/>
        </w:rPr>
        <w:t>rial Stipulation.</w:t>
      </w:r>
      <w:r w:rsidRPr="00007CAE">
        <w:rPr>
          <w:rFonts w:ascii="Times New Roman" w:eastAsia="Times New Roman" w:hAnsi="Times New Roman" w:cs="Times New Roman"/>
          <w:sz w:val="24"/>
          <w:szCs w:val="24"/>
        </w:rPr>
        <w:t xml:space="preserve"> It is the duty of counsel for the Plaintiff to see that the Pre-Trial Stipulation is drawn, executed by counsel for all parties, and filed with the Clerk no later than </w:t>
      </w:r>
      <w:r w:rsidRPr="00007CAE">
        <w:rPr>
          <w:rFonts w:ascii="Times New Roman" w:eastAsia="Times New Roman" w:hAnsi="Times New Roman" w:cs="Times New Roman"/>
          <w:b/>
          <w:bCs/>
          <w:sz w:val="24"/>
          <w:szCs w:val="24"/>
        </w:rPr>
        <w:t>15 DAYS PRIOR TO CALENDAR CALL</w:t>
      </w:r>
      <w:r w:rsidRPr="00007CAE">
        <w:rPr>
          <w:rFonts w:ascii="Times New Roman" w:eastAsia="Times New Roman" w:hAnsi="Times New Roman" w:cs="Times New Roman"/>
          <w:sz w:val="24"/>
          <w:szCs w:val="24"/>
        </w:rPr>
        <w:t>. Unilateral pre</w:t>
      </w:r>
      <w:r w:rsidR="00D44421">
        <w:rPr>
          <w:rFonts w:ascii="Times New Roman" w:eastAsia="Times New Roman" w:hAnsi="Times New Roman" w:cs="Times New Roman"/>
          <w:sz w:val="24"/>
          <w:szCs w:val="24"/>
        </w:rPr>
        <w:t>-</w:t>
      </w:r>
      <w:r w:rsidRPr="00007CAE">
        <w:rPr>
          <w:rFonts w:ascii="Times New Roman" w:eastAsia="Times New Roman" w:hAnsi="Times New Roman" w:cs="Times New Roman"/>
          <w:sz w:val="24"/>
          <w:szCs w:val="24"/>
        </w:rPr>
        <w:t xml:space="preserve">trial statements are disallowed, unless approved by the Court, after notice and hearing showing good cause. Counsel for all parties are charged with </w:t>
      </w:r>
      <w:r w:rsidRPr="00007CAE">
        <w:rPr>
          <w:rFonts w:ascii="Times New Roman" w:eastAsia="Times New Roman" w:hAnsi="Times New Roman" w:cs="Times New Roman"/>
          <w:sz w:val="24"/>
          <w:szCs w:val="24"/>
        </w:rPr>
        <w:lastRenderedPageBreak/>
        <w:t>good faith cooperation in this regard. The Pre-Trial Stipulation must contain in separately numbered paragraphs:</w:t>
      </w:r>
    </w:p>
    <w:p w14:paraId="17827960"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A list of all pending motions including </w:t>
      </w:r>
      <w:r w:rsidRPr="00007CAE">
        <w:rPr>
          <w:rFonts w:ascii="Times New Roman" w:eastAsia="Times New Roman" w:hAnsi="Times New Roman" w:cs="Times New Roman"/>
          <w:i/>
          <w:iCs/>
          <w:sz w:val="24"/>
          <w:szCs w:val="24"/>
        </w:rPr>
        <w:t xml:space="preserve">Motions in </w:t>
      </w:r>
      <w:proofErr w:type="spellStart"/>
      <w:r w:rsidRPr="00007CAE">
        <w:rPr>
          <w:rFonts w:ascii="Times New Roman" w:eastAsia="Times New Roman" w:hAnsi="Times New Roman" w:cs="Times New Roman"/>
          <w:i/>
          <w:iCs/>
          <w:sz w:val="24"/>
          <w:szCs w:val="24"/>
        </w:rPr>
        <w:t>Limine</w:t>
      </w:r>
      <w:proofErr w:type="spellEnd"/>
      <w:r w:rsidRPr="00007CAE">
        <w:rPr>
          <w:rFonts w:ascii="Times New Roman" w:eastAsia="Times New Roman" w:hAnsi="Times New Roman" w:cs="Times New Roman"/>
          <w:sz w:val="24"/>
          <w:szCs w:val="24"/>
        </w:rPr>
        <w:t xml:space="preserve"> and </w:t>
      </w:r>
      <w:proofErr w:type="spellStart"/>
      <w:r w:rsidRPr="00007CAE">
        <w:rPr>
          <w:rFonts w:ascii="Times New Roman" w:eastAsia="Times New Roman" w:hAnsi="Times New Roman" w:cs="Times New Roman"/>
          <w:i/>
          <w:iCs/>
          <w:sz w:val="24"/>
          <w:szCs w:val="24"/>
        </w:rPr>
        <w:t>Daubert</w:t>
      </w:r>
      <w:proofErr w:type="spellEnd"/>
      <w:r w:rsidRPr="00007CAE">
        <w:rPr>
          <w:rFonts w:ascii="Times New Roman" w:eastAsia="Times New Roman" w:hAnsi="Times New Roman" w:cs="Times New Roman"/>
          <w:sz w:val="24"/>
          <w:szCs w:val="24"/>
        </w:rPr>
        <w:t xml:space="preserve"> Motions requiring action by the Court and the dates those motions are set for hearing. </w:t>
      </w:r>
      <w:r w:rsidRPr="00007CAE">
        <w:rPr>
          <w:rFonts w:ascii="Times New Roman" w:eastAsia="Times New Roman" w:hAnsi="Times New Roman" w:cs="Times New Roman"/>
          <w:b/>
          <w:bCs/>
          <w:sz w:val="24"/>
          <w:szCs w:val="24"/>
        </w:rPr>
        <w:t>Motions not listed are deemed waived</w:t>
      </w:r>
      <w:r w:rsidRPr="00007CAE">
        <w:rPr>
          <w:rFonts w:ascii="Times New Roman" w:eastAsia="Times New Roman" w:hAnsi="Times New Roman" w:cs="Times New Roman"/>
          <w:sz w:val="24"/>
          <w:szCs w:val="24"/>
        </w:rPr>
        <w:t>.</w:t>
      </w:r>
    </w:p>
    <w:p w14:paraId="0377177E"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Stipulated facts requiring no proof at trial which may be read to the trier of fact;</w:t>
      </w:r>
    </w:p>
    <w:p w14:paraId="0ACCF86C"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 statement of all issues of fact for determination at trial;</w:t>
      </w:r>
    </w:p>
    <w:p w14:paraId="7462EAD3"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Lists of exhibits itemized as follows:</w:t>
      </w:r>
    </w:p>
    <w:p w14:paraId="11D78536" w14:textId="77777777" w:rsidR="00007CAE" w:rsidRPr="00007CAE" w:rsidRDefault="00007CAE" w:rsidP="00007CAE">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Exhibits to be admitted by Plaintiff without objection;</w:t>
      </w:r>
    </w:p>
    <w:p w14:paraId="141E131B" w14:textId="77777777" w:rsidR="00007CAE" w:rsidRPr="00007CAE" w:rsidRDefault="00007CAE" w:rsidP="00007CAE">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Exhibits to be admitted by Defendant without objection;</w:t>
      </w:r>
    </w:p>
    <w:p w14:paraId="60CFA5E8" w14:textId="77777777" w:rsidR="00007CAE" w:rsidRPr="00007CAE" w:rsidRDefault="00007CAE" w:rsidP="00007CAE">
      <w:pPr>
        <w:numPr>
          <w:ilvl w:val="3"/>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Objected to Exhibits, with the specific basis for the objection stated</w:t>
      </w:r>
    </w:p>
    <w:p w14:paraId="191CB0D7" w14:textId="7127D49D" w:rsidR="00007CAE" w:rsidRPr="00007CAE" w:rsidRDefault="00007CAE" w:rsidP="00007CAE">
      <w:pPr>
        <w:spacing w:before="100" w:beforeAutospacing="1" w:after="100" w:afterAutospacing="1" w:line="240" w:lineRule="auto"/>
        <w:ind w:left="216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Note: Reasonably specific description of each exhibit is required. Non-specific descriptions like "all documents produced in discovery" will be stricken. Moreover, Objections may not be "reserved</w:t>
      </w:r>
      <w:r w:rsidR="00343E3C">
        <w:rPr>
          <w:rFonts w:ascii="Times New Roman" w:eastAsia="Times New Roman" w:hAnsi="Times New Roman" w:cs="Times New Roman"/>
          <w:sz w:val="24"/>
          <w:szCs w:val="24"/>
        </w:rPr>
        <w:t>”</w:t>
      </w:r>
      <w:r w:rsidRPr="00007CAE">
        <w:rPr>
          <w:rFonts w:ascii="Times New Roman" w:eastAsia="Times New Roman" w:hAnsi="Times New Roman" w:cs="Times New Roman"/>
          <w:sz w:val="24"/>
          <w:szCs w:val="24"/>
        </w:rPr>
        <w:t>. Failure to specify an objection constitutes its waiver.</w:t>
      </w:r>
    </w:p>
    <w:p w14:paraId="7CB8EFBC"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Each party's numbered list of trial witnesses with addresses (including all known rebuttal witnesses); the list of witnesses must be on separate schedules attached to the Stipulation;</w:t>
      </w:r>
    </w:p>
    <w:p w14:paraId="5DD1F203"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 statement of total estimated time for trial, including the time needed per side for (1) opening arguments, (2) each case in chief, and (3) closing arguments.</w:t>
      </w:r>
    </w:p>
    <w:p w14:paraId="5A3E3A86" w14:textId="77777777" w:rsidR="00007CAE" w:rsidRPr="00007CAE" w:rsidRDefault="00007CAE" w:rsidP="00007CAE">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Names of attorneys to try case and their contact information.</w:t>
      </w:r>
    </w:p>
    <w:p w14:paraId="205813ED" w14:textId="3AD6A3EF" w:rsidR="00007CAE" w:rsidRPr="00007CAE" w:rsidRDefault="00007CAE" w:rsidP="00007CAE">
      <w:pPr>
        <w:spacing w:before="100" w:beforeAutospacing="1" w:after="100" w:afterAutospacing="1" w:line="240" w:lineRule="auto"/>
        <w:ind w:left="1440"/>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 xml:space="preserve">Failure to file the Pre-Trial Stipulation or a Court Approved Unilateral Stipulation as </w:t>
      </w:r>
      <w:r w:rsidR="00FE4026">
        <w:rPr>
          <w:rFonts w:ascii="Times New Roman" w:eastAsia="Times New Roman" w:hAnsi="Times New Roman" w:cs="Times New Roman"/>
          <w:sz w:val="24"/>
          <w:szCs w:val="24"/>
        </w:rPr>
        <w:t xml:space="preserve">provided </w:t>
      </w:r>
      <w:r w:rsidRPr="00007CAE">
        <w:rPr>
          <w:rFonts w:ascii="Times New Roman" w:eastAsia="Times New Roman" w:hAnsi="Times New Roman" w:cs="Times New Roman"/>
          <w:sz w:val="24"/>
          <w:szCs w:val="24"/>
        </w:rPr>
        <w:t>above may result in the case being stricken from the Court's calendar or other sanctions, including dismissal or default.</w:t>
      </w:r>
    </w:p>
    <w:p w14:paraId="6E013E7E"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Pre-Trial Conference pursuant to Fla. R. Civ. P. 1.200</w:t>
      </w:r>
      <w:r w:rsidRPr="00007CAE">
        <w:rPr>
          <w:rFonts w:ascii="Times New Roman" w:eastAsia="Times New Roman" w:hAnsi="Times New Roman" w:cs="Times New Roman"/>
          <w:sz w:val="24"/>
          <w:szCs w:val="24"/>
        </w:rPr>
        <w:t xml:space="preserve"> If a pre-trial conference is set upon motion of a party or by the Court, counsel must meet and prepare a stipulation pursuant to paragraph K, infra, and file the stipulation no later than </w:t>
      </w:r>
      <w:r w:rsidRPr="00007CAE">
        <w:rPr>
          <w:rFonts w:ascii="Times New Roman" w:eastAsia="Times New Roman" w:hAnsi="Times New Roman" w:cs="Times New Roman"/>
          <w:b/>
          <w:bCs/>
          <w:sz w:val="24"/>
          <w:szCs w:val="24"/>
        </w:rPr>
        <w:t>5 DAYS BEFORE THE CONFERENCE</w:t>
      </w:r>
      <w:r w:rsidRPr="00007CAE">
        <w:rPr>
          <w:rFonts w:ascii="Times New Roman" w:eastAsia="Times New Roman" w:hAnsi="Times New Roman" w:cs="Times New Roman"/>
          <w:sz w:val="24"/>
          <w:szCs w:val="24"/>
        </w:rPr>
        <w:t>. Failure to request a pre-trial conference in a timely fashion constitutes a waiver of the notice of requirement of Rule 1.200. Absent prior approval, Motions for Summary Judgment will not be heard at any pre-trial conference.</w:t>
      </w:r>
    </w:p>
    <w:p w14:paraId="40C747FB"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Pre-Marking Exhibits.</w:t>
      </w:r>
      <w:r w:rsidRPr="00007CAE">
        <w:rPr>
          <w:rFonts w:ascii="Times New Roman" w:eastAsia="Times New Roman" w:hAnsi="Times New Roman" w:cs="Times New Roman"/>
          <w:sz w:val="24"/>
          <w:szCs w:val="24"/>
        </w:rPr>
        <w:t xml:space="preserve"> Prior to trial, each party is to mark for identification all exhibits, as directed by the clerk. (instructions and templates found at </w:t>
      </w:r>
      <w:r w:rsidRPr="00007CAE">
        <w:rPr>
          <w:rFonts w:ascii="Times New Roman" w:eastAsia="Times New Roman" w:hAnsi="Times New Roman" w:cs="Times New Roman"/>
          <w:sz w:val="24"/>
          <w:szCs w:val="24"/>
          <w:u w:val="single"/>
        </w:rPr>
        <w:t>www.mypalmbeachclerk.com/departments/courts/evidence-guidelines/civil-evidence)</w:t>
      </w:r>
    </w:p>
    <w:p w14:paraId="38214AB7" w14:textId="77777777" w:rsidR="00007CAE" w:rsidRPr="00007CAE" w:rsidRDefault="00007CAE" w:rsidP="00007CAE">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t xml:space="preserve">Unique Questions </w:t>
      </w:r>
      <w:proofErr w:type="gramStart"/>
      <w:r w:rsidRPr="00007CAE">
        <w:rPr>
          <w:rFonts w:ascii="Times New Roman" w:eastAsia="Times New Roman" w:hAnsi="Times New Roman" w:cs="Times New Roman"/>
          <w:b/>
          <w:bCs/>
          <w:sz w:val="24"/>
          <w:szCs w:val="24"/>
          <w:u w:val="single"/>
        </w:rPr>
        <w:t>Of</w:t>
      </w:r>
      <w:proofErr w:type="gramEnd"/>
      <w:r w:rsidRPr="00007CAE">
        <w:rPr>
          <w:rFonts w:ascii="Times New Roman" w:eastAsia="Times New Roman" w:hAnsi="Times New Roman" w:cs="Times New Roman"/>
          <w:b/>
          <w:bCs/>
          <w:sz w:val="24"/>
          <w:szCs w:val="24"/>
          <w:u w:val="single"/>
        </w:rPr>
        <w:t xml:space="preserve"> Law.</w:t>
      </w:r>
      <w:r w:rsidRPr="00007CAE">
        <w:rPr>
          <w:rFonts w:ascii="Times New Roman" w:eastAsia="Times New Roman" w:hAnsi="Times New Roman" w:cs="Times New Roman"/>
          <w:sz w:val="24"/>
          <w:szCs w:val="24"/>
        </w:rPr>
        <w:t xml:space="preserve"> Prior to calendar call, counsel for the parties are directed to exchange and simultaneously submit to the Court appropriate memoranda with citations to legal authority in support of any unique legal questions that may reasonably be anticipated to arise during the trial.</w:t>
      </w:r>
    </w:p>
    <w:p w14:paraId="703C22D9" w14:textId="77777777" w:rsidR="00007CAE" w:rsidRPr="00007CAE" w:rsidRDefault="00007CAE" w:rsidP="00007CA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u w:val="single"/>
        </w:rPr>
        <w:lastRenderedPageBreak/>
        <w:t>MEDIATION</w:t>
      </w:r>
    </w:p>
    <w:p w14:paraId="4E11CCE7" w14:textId="77777777" w:rsidR="00007CAE" w:rsidRPr="00007CAE" w:rsidRDefault="00007CAE" w:rsidP="00770DA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All parties are required to participate in mediation as follows:</w:t>
      </w:r>
    </w:p>
    <w:p w14:paraId="1BEE8D51" w14:textId="77777777" w:rsidR="00007CAE" w:rsidRPr="00007CAE" w:rsidRDefault="00007CAE" w:rsidP="00770DA1">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attendance of counsel who will try the case and representatives of each party with full authority to enter into a complete compromise and settlement is mandatory. If insurance is involved, an adjuster with authority up to the policy limits must attend.</w:t>
      </w:r>
    </w:p>
    <w:p w14:paraId="29B01646" w14:textId="77777777" w:rsidR="00007CAE" w:rsidRPr="00007CAE" w:rsidRDefault="00007CAE" w:rsidP="00770DA1">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At least one week prior to a scheduled mediation conference, all parties are to file with the mediator a brief, written summary of the case containing a list of issues as to each party.</w:t>
      </w:r>
    </w:p>
    <w:p w14:paraId="63533798" w14:textId="77777777" w:rsidR="00007CAE" w:rsidRPr="00007CAE" w:rsidRDefault="00007CAE" w:rsidP="00770DA1">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All communications at the mediation conference are privileged consistent with Florida Statutes sections 44.102 and 90.408.</w:t>
      </w:r>
    </w:p>
    <w:p w14:paraId="0A88BCF4" w14:textId="77777777" w:rsidR="00007CAE" w:rsidRPr="00007CAE" w:rsidRDefault="00007CAE" w:rsidP="00770DA1">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mediator has no power to compel or enforce a settlement agreement. If a settlement is reached, it is a responsibility of the attorneys or parties to reduce the agreement to writing and to comply with Florida Rule of Civil Procedure 1.730(b), unless waived.</w:t>
      </w:r>
    </w:p>
    <w:p w14:paraId="3AC5A459" w14:textId="2E6BEE2E" w:rsidR="00007CAE" w:rsidRPr="00007CAE" w:rsidRDefault="00007CAE" w:rsidP="00770DA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The Plaintiff's attorney is responsible for scheduling mediation. The parties should agree on a mediator. If they are unable to agree, any party may apply to the Court for appointment of a mediator in conformity with Rule 1.720 (</w:t>
      </w:r>
      <w:r w:rsidR="00636029">
        <w:rPr>
          <w:rFonts w:ascii="Times New Roman" w:eastAsia="Times New Roman" w:hAnsi="Times New Roman" w:cs="Times New Roman"/>
          <w:sz w:val="24"/>
          <w:szCs w:val="24"/>
        </w:rPr>
        <w:t>j</w:t>
      </w:r>
      <w:r w:rsidRPr="00007CAE">
        <w:rPr>
          <w:rFonts w:ascii="Times New Roman" w:eastAsia="Times New Roman" w:hAnsi="Times New Roman" w:cs="Times New Roman"/>
          <w:sz w:val="24"/>
          <w:szCs w:val="24"/>
        </w:rPr>
        <w:t>), Fla. R. Civ. P. The lead attorney or party must file and serve on all parties and the mediator a Notice of Mediation giving the time, place, and date of the mediation and the mediator's name.</w:t>
      </w:r>
    </w:p>
    <w:p w14:paraId="4B3EBDA7" w14:textId="16E62254" w:rsidR="00007CAE" w:rsidRPr="00007CAE" w:rsidRDefault="00007CAE" w:rsidP="00770DA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Completion of mediation prior to calendar call is a prerequisite to trial</w:t>
      </w:r>
      <w:r w:rsidR="00835EA3">
        <w:rPr>
          <w:rFonts w:ascii="Times New Roman" w:eastAsia="Times New Roman" w:hAnsi="Times New Roman" w:cs="Times New Roman"/>
          <w:b/>
          <w:bCs/>
          <w:sz w:val="24"/>
          <w:szCs w:val="24"/>
        </w:rPr>
        <w:t xml:space="preserve"> and must be completed no later than </w:t>
      </w:r>
      <w:r w:rsidR="003C56E0">
        <w:rPr>
          <w:rFonts w:ascii="Times New Roman" w:eastAsia="Times New Roman" w:hAnsi="Times New Roman" w:cs="Times New Roman"/>
          <w:b/>
          <w:bCs/>
          <w:sz w:val="24"/>
          <w:szCs w:val="24"/>
        </w:rPr>
        <w:t>10 DAYS PRIOR</w:t>
      </w:r>
      <w:r w:rsidR="00835EA3">
        <w:rPr>
          <w:rFonts w:ascii="Times New Roman" w:eastAsia="Times New Roman" w:hAnsi="Times New Roman" w:cs="Times New Roman"/>
          <w:b/>
          <w:bCs/>
          <w:sz w:val="24"/>
          <w:szCs w:val="24"/>
        </w:rPr>
        <w:t xml:space="preserve"> TO CALENDAR CALL</w:t>
      </w:r>
      <w:r w:rsidRPr="00007CAE">
        <w:rPr>
          <w:rFonts w:ascii="Times New Roman" w:eastAsia="Times New Roman" w:hAnsi="Times New Roman" w:cs="Times New Roman"/>
          <w:sz w:val="24"/>
          <w:szCs w:val="24"/>
        </w:rPr>
        <w:t>. If mediation is not conducted, or if a party fails to participate in mediation, the case, at the Court's discretion, may be stricken from the trial calendar, pleadings may be stricken, and other sanctions may be imposed.</w:t>
      </w:r>
    </w:p>
    <w:p w14:paraId="40FE88E8" w14:textId="77777777" w:rsidR="00007CAE" w:rsidRPr="00007CAE" w:rsidRDefault="00007CAE" w:rsidP="00770DA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Any party opposing mediation may proceed under Florida Rule of Civil Procedure 1.700(b).</w:t>
      </w:r>
    </w:p>
    <w:p w14:paraId="7FD712EE" w14:textId="77777777" w:rsidR="00007CAE" w:rsidRPr="00007CAE" w:rsidRDefault="00007CAE" w:rsidP="00356C6B">
      <w:pPr>
        <w:spacing w:before="100" w:beforeAutospacing="1" w:after="100" w:afterAutospacing="1" w:line="240" w:lineRule="auto"/>
        <w:ind w:firstLine="720"/>
        <w:rPr>
          <w:rFonts w:ascii="Times New Roman" w:eastAsia="Times New Roman" w:hAnsi="Times New Roman" w:cs="Times New Roman"/>
          <w:sz w:val="24"/>
          <w:szCs w:val="24"/>
        </w:rPr>
      </w:pPr>
      <w:r w:rsidRPr="00007CAE">
        <w:rPr>
          <w:rFonts w:ascii="Times New Roman" w:eastAsia="Times New Roman" w:hAnsi="Times New Roman" w:cs="Times New Roman"/>
          <w:b/>
          <w:bCs/>
          <w:sz w:val="24"/>
          <w:szCs w:val="24"/>
        </w:rPr>
        <w:t>DONE AND ORDERED</w:t>
      </w:r>
      <w:r w:rsidRPr="00007CAE">
        <w:rPr>
          <w:rFonts w:ascii="Times New Roman" w:eastAsia="Times New Roman" w:hAnsi="Times New Roman" w:cs="Times New Roman"/>
          <w:sz w:val="24"/>
          <w:szCs w:val="24"/>
        </w:rPr>
        <w:t xml:space="preserve"> in West Palm Beach, Palm Beach County, Florida.</w:t>
      </w:r>
    </w:p>
    <w:p w14:paraId="05B204D4" w14:textId="77777777" w:rsidR="00007CAE" w:rsidRPr="00007CAE" w:rsidRDefault="00007CAE" w:rsidP="00007CAE">
      <w:pPr>
        <w:spacing w:after="0"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br/>
      </w:r>
      <w:r w:rsidRPr="00007CAE">
        <w:rPr>
          <w:rFonts w:ascii="Times New Roman" w:eastAsia="Times New Roman" w:hAnsi="Times New Roman" w:cs="Times New Roman"/>
          <w:b/>
          <w:bCs/>
          <w:sz w:val="24"/>
          <w:szCs w:val="24"/>
        </w:rPr>
        <w:t>COPIES TO:</w:t>
      </w:r>
    </w:p>
    <w:p w14:paraId="7C0024F5" w14:textId="77777777" w:rsidR="0064392C" w:rsidRDefault="0064392C" w:rsidP="00007CAE">
      <w:pPr>
        <w:spacing w:after="0" w:line="240" w:lineRule="auto"/>
        <w:rPr>
          <w:rFonts w:ascii="Times New Roman" w:eastAsia="Times New Roman" w:hAnsi="Times New Roman" w:cs="Times New Roman"/>
          <w:sz w:val="24"/>
          <w:szCs w:val="24"/>
        </w:rPr>
      </w:pPr>
    </w:p>
    <w:p w14:paraId="03DC50B0" w14:textId="2C96D420" w:rsidR="00007CAE" w:rsidRPr="00007CAE" w:rsidRDefault="0064392C" w:rsidP="00007CAE">
      <w:pPr>
        <w:spacing w:after="0" w:line="240" w:lineRule="auto"/>
        <w:rPr>
          <w:rFonts w:ascii="Times New Roman" w:eastAsia="Times New Roman" w:hAnsi="Times New Roman" w:cs="Times New Roman"/>
          <w:sz w:val="24"/>
          <w:szCs w:val="24"/>
        </w:rPr>
      </w:pPr>
      <w:r w:rsidRPr="004E7C15">
        <w:rPr>
          <w:rFonts w:ascii="Times New Roman" w:eastAsia="Times New Roman" w:hAnsi="Times New Roman" w:cs="Times New Roman"/>
          <w:sz w:val="24"/>
          <w:szCs w:val="24"/>
        </w:rPr>
        <w:t>A copy of this Order has been furnished to the Plaintiff. The Plaintiff shall serve this Order to the Defendant(s) in compliance with Administrative Order 3.1</w:t>
      </w:r>
      <w:r>
        <w:rPr>
          <w:rFonts w:ascii="Times New Roman" w:eastAsia="Times New Roman" w:hAnsi="Times New Roman" w:cs="Times New Roman"/>
          <w:sz w:val="24"/>
          <w:szCs w:val="24"/>
        </w:rPr>
        <w:t>10</w:t>
      </w:r>
      <w:r w:rsidRPr="004E7C15">
        <w:rPr>
          <w:rFonts w:ascii="Times New Roman" w:eastAsia="Times New Roman" w:hAnsi="Times New Roman" w:cs="Times New Roman"/>
          <w:sz w:val="24"/>
          <w:szCs w:val="24"/>
        </w:rPr>
        <w:t xml:space="preserve"> (amended).</w:t>
      </w:r>
      <w:r w:rsidR="00007CAE" w:rsidRPr="00007CAE">
        <w:rPr>
          <w:rFonts w:ascii="Times New Roman" w:eastAsia="Times New Roman" w:hAnsi="Times New Roman" w:cs="Times New Roman"/>
          <w:sz w:val="24"/>
          <w:szCs w:val="24"/>
        </w:rPr>
        <w:br/>
      </w:r>
    </w:p>
    <w:p w14:paraId="36101CAC" w14:textId="77777777" w:rsidR="00007CAE" w:rsidRPr="00007CAE" w:rsidRDefault="00007CAE" w:rsidP="00007CAE">
      <w:pPr>
        <w:spacing w:before="100" w:beforeAutospacing="1" w:after="100" w:afterAutospacing="1" w:line="240" w:lineRule="auto"/>
        <w:rPr>
          <w:rFonts w:ascii="Times New Roman" w:eastAsia="Times New Roman" w:hAnsi="Times New Roman" w:cs="Times New Roman"/>
          <w:sz w:val="24"/>
          <w:szCs w:val="24"/>
        </w:rPr>
      </w:pPr>
      <w:r w:rsidRPr="00007CAE">
        <w:rPr>
          <w:rFonts w:ascii="Times New Roman" w:eastAsia="Times New Roman" w:hAnsi="Times New Roman" w:cs="Times New Roman"/>
          <w:sz w:val="24"/>
          <w:szCs w:val="24"/>
        </w:rPr>
        <w:t>This notice is provided pursuant to Administrative Order No. 2.207</w:t>
      </w:r>
    </w:p>
    <w:p w14:paraId="2328C531" w14:textId="77777777" w:rsidR="00007CAE" w:rsidRPr="00007CAE" w:rsidRDefault="00007CAE" w:rsidP="00007CAE">
      <w:pPr>
        <w:spacing w:after="0" w:line="240" w:lineRule="auto"/>
        <w:rPr>
          <w:rFonts w:ascii="Times New Roman" w:eastAsia="Times New Roman" w:hAnsi="Times New Roman" w:cs="Times New Roman"/>
          <w:sz w:val="24"/>
          <w:szCs w:val="24"/>
        </w:rPr>
      </w:pPr>
    </w:p>
    <w:p w14:paraId="6E21C02A" w14:textId="77777777" w:rsidR="00007CAE" w:rsidRPr="00770DA1" w:rsidRDefault="00007CAE" w:rsidP="00007CAE">
      <w:pPr>
        <w:spacing w:before="100" w:beforeAutospacing="1" w:after="100" w:afterAutospacing="1" w:line="240" w:lineRule="auto"/>
        <w:rPr>
          <w:rFonts w:ascii="Times New Roman" w:eastAsia="Times New Roman" w:hAnsi="Times New Roman" w:cs="Times New Roman"/>
          <w:b/>
          <w:sz w:val="28"/>
          <w:szCs w:val="28"/>
        </w:rPr>
      </w:pPr>
      <w:r w:rsidRPr="00770DA1">
        <w:rPr>
          <w:rFonts w:ascii="Times New Roman" w:eastAsia="Times New Roman" w:hAnsi="Times New Roman" w:cs="Times New Roman"/>
          <w:b/>
          <w:sz w:val="28"/>
          <w:szCs w:val="28"/>
        </w:rPr>
        <w:t xml:space="preserve">“If you are a </w:t>
      </w:r>
      <w:r w:rsidRPr="00770DA1">
        <w:rPr>
          <w:rFonts w:ascii="Times New Roman" w:eastAsia="Times New Roman" w:hAnsi="Times New Roman" w:cs="Times New Roman"/>
          <w:b/>
          <w:sz w:val="28"/>
          <w:szCs w:val="28"/>
          <w:u w:val="single"/>
        </w:rPr>
        <w:t>person with a disability</w:t>
      </w:r>
      <w:r w:rsidRPr="00770DA1">
        <w:rPr>
          <w:rFonts w:ascii="Times New Roman" w:eastAsia="Times New Roman" w:hAnsi="Times New Roman" w:cs="Times New Roman"/>
          <w:b/>
          <w:sz w:val="28"/>
          <w:szCs w:val="28"/>
        </w:rPr>
        <w:t xml:space="preserve"> who needs any accommodation in order to participate in this proceeding, you are entitled, at no cost to you, to the provision of certain assistance. Please contact William Hutchings, Jr., </w:t>
      </w:r>
      <w:r w:rsidRPr="00770DA1">
        <w:rPr>
          <w:rFonts w:ascii="Times New Roman" w:eastAsia="Times New Roman" w:hAnsi="Times New Roman" w:cs="Times New Roman"/>
          <w:b/>
          <w:sz w:val="28"/>
          <w:szCs w:val="28"/>
        </w:rPr>
        <w:lastRenderedPageBreak/>
        <w:t>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
    <w:p w14:paraId="1FD60385" w14:textId="77777777" w:rsidR="00007CAE" w:rsidRPr="00770DA1" w:rsidRDefault="00007CAE" w:rsidP="00007CAE">
      <w:pPr>
        <w:spacing w:before="100" w:beforeAutospacing="1" w:after="100" w:afterAutospacing="1" w:line="240" w:lineRule="auto"/>
        <w:rPr>
          <w:rFonts w:ascii="Times New Roman" w:eastAsia="Times New Roman" w:hAnsi="Times New Roman" w:cs="Times New Roman"/>
          <w:b/>
          <w:sz w:val="28"/>
          <w:szCs w:val="28"/>
        </w:rPr>
      </w:pPr>
      <w:r w:rsidRPr="00770DA1">
        <w:rPr>
          <w:rFonts w:ascii="Times New Roman" w:eastAsia="Times New Roman" w:hAnsi="Times New Roman" w:cs="Times New Roman"/>
          <w:b/>
          <w:sz w:val="28"/>
          <w:szCs w:val="28"/>
        </w:rPr>
        <w:t xml:space="preserve">“Si </w:t>
      </w:r>
      <w:proofErr w:type="spellStart"/>
      <w:r w:rsidRPr="00770DA1">
        <w:rPr>
          <w:rFonts w:ascii="Times New Roman" w:eastAsia="Times New Roman" w:hAnsi="Times New Roman" w:cs="Times New Roman"/>
          <w:b/>
          <w:sz w:val="28"/>
          <w:szCs w:val="28"/>
        </w:rPr>
        <w:t>usted</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es</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una</w:t>
      </w:r>
      <w:proofErr w:type="spellEnd"/>
      <w:r w:rsidRPr="00770DA1">
        <w:rPr>
          <w:rFonts w:ascii="Times New Roman" w:eastAsia="Times New Roman" w:hAnsi="Times New Roman" w:cs="Times New Roman"/>
          <w:b/>
          <w:sz w:val="28"/>
          <w:szCs w:val="28"/>
        </w:rPr>
        <w:t xml:space="preserve"> </w:t>
      </w:r>
      <w:r w:rsidRPr="00770DA1">
        <w:rPr>
          <w:rFonts w:ascii="Times New Roman" w:eastAsia="Times New Roman" w:hAnsi="Times New Roman" w:cs="Times New Roman"/>
          <w:b/>
          <w:sz w:val="28"/>
          <w:szCs w:val="28"/>
          <w:u w:val="single"/>
        </w:rPr>
        <w:t xml:space="preserve">persona </w:t>
      </w:r>
      <w:proofErr w:type="spellStart"/>
      <w:r w:rsidRPr="00770DA1">
        <w:rPr>
          <w:rFonts w:ascii="Times New Roman" w:eastAsia="Times New Roman" w:hAnsi="Times New Roman" w:cs="Times New Roman"/>
          <w:b/>
          <w:sz w:val="28"/>
          <w:szCs w:val="28"/>
          <w:u w:val="single"/>
        </w:rPr>
        <w:t>minusválida</w:t>
      </w:r>
      <w:proofErr w:type="spellEnd"/>
      <w:r w:rsidRPr="00770DA1">
        <w:rPr>
          <w:rFonts w:ascii="Times New Roman" w:eastAsia="Times New Roman" w:hAnsi="Times New Roman" w:cs="Times New Roman"/>
          <w:b/>
          <w:sz w:val="28"/>
          <w:szCs w:val="28"/>
        </w:rPr>
        <w:t xml:space="preserve"> que </w:t>
      </w:r>
      <w:proofErr w:type="spellStart"/>
      <w:r w:rsidRPr="00770DA1">
        <w:rPr>
          <w:rFonts w:ascii="Times New Roman" w:eastAsia="Times New Roman" w:hAnsi="Times New Roman" w:cs="Times New Roman"/>
          <w:b/>
          <w:sz w:val="28"/>
          <w:szCs w:val="28"/>
        </w:rPr>
        <w:t>necesita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algún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acomodamiento</w:t>
      </w:r>
      <w:proofErr w:type="spellEnd"/>
      <w:r w:rsidRPr="00770DA1">
        <w:rPr>
          <w:rFonts w:ascii="Times New Roman" w:eastAsia="Times New Roman" w:hAnsi="Times New Roman" w:cs="Times New Roman"/>
          <w:b/>
          <w:sz w:val="28"/>
          <w:szCs w:val="28"/>
        </w:rPr>
        <w:t xml:space="preserve"> para </w:t>
      </w:r>
      <w:proofErr w:type="spellStart"/>
      <w:r w:rsidRPr="00770DA1">
        <w:rPr>
          <w:rFonts w:ascii="Times New Roman" w:eastAsia="Times New Roman" w:hAnsi="Times New Roman" w:cs="Times New Roman"/>
          <w:b/>
          <w:sz w:val="28"/>
          <w:szCs w:val="28"/>
        </w:rPr>
        <w:t>poder</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participar</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en</w:t>
      </w:r>
      <w:proofErr w:type="spellEnd"/>
      <w:r w:rsidRPr="00770DA1">
        <w:rPr>
          <w:rFonts w:ascii="Times New Roman" w:eastAsia="Times New Roman" w:hAnsi="Times New Roman" w:cs="Times New Roman"/>
          <w:b/>
          <w:sz w:val="28"/>
          <w:szCs w:val="28"/>
        </w:rPr>
        <w:t xml:space="preserve"> </w:t>
      </w:r>
      <w:proofErr w:type="spellStart"/>
      <w:proofErr w:type="gramStart"/>
      <w:r w:rsidRPr="00770DA1">
        <w:rPr>
          <w:rFonts w:ascii="Times New Roman" w:eastAsia="Times New Roman" w:hAnsi="Times New Roman" w:cs="Times New Roman"/>
          <w:b/>
          <w:sz w:val="28"/>
          <w:szCs w:val="28"/>
        </w:rPr>
        <w:t>este</w:t>
      </w:r>
      <w:proofErr w:type="spellEnd"/>
      <w:proofErr w:type="gram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procedimiento</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usted</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tiene</w:t>
      </w:r>
      <w:proofErr w:type="spellEnd"/>
      <w:r w:rsidRPr="00770DA1">
        <w:rPr>
          <w:rFonts w:ascii="Times New Roman" w:eastAsia="Times New Roman" w:hAnsi="Times New Roman" w:cs="Times New Roman"/>
          <w:b/>
          <w:sz w:val="28"/>
          <w:szCs w:val="28"/>
        </w:rPr>
        <w:t xml:space="preserve"> derecho, sin </w:t>
      </w:r>
      <w:proofErr w:type="spellStart"/>
      <w:r w:rsidRPr="00770DA1">
        <w:rPr>
          <w:rFonts w:ascii="Times New Roman" w:eastAsia="Times New Roman" w:hAnsi="Times New Roman" w:cs="Times New Roman"/>
          <w:b/>
          <w:sz w:val="28"/>
          <w:szCs w:val="28"/>
        </w:rPr>
        <w:t>tener</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gastos</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propios</w:t>
      </w:r>
      <w:proofErr w:type="spellEnd"/>
      <w:r w:rsidRPr="00770DA1">
        <w:rPr>
          <w:rFonts w:ascii="Times New Roman" w:eastAsia="Times New Roman" w:hAnsi="Times New Roman" w:cs="Times New Roman"/>
          <w:b/>
          <w:sz w:val="28"/>
          <w:szCs w:val="28"/>
        </w:rPr>
        <w:t xml:space="preserve">, a que se le </w:t>
      </w:r>
      <w:proofErr w:type="spellStart"/>
      <w:r w:rsidRPr="00770DA1">
        <w:rPr>
          <w:rFonts w:ascii="Times New Roman" w:eastAsia="Times New Roman" w:hAnsi="Times New Roman" w:cs="Times New Roman"/>
          <w:b/>
          <w:sz w:val="28"/>
          <w:szCs w:val="28"/>
        </w:rPr>
        <w:t>provea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cierta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ayuda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Tenga</w:t>
      </w:r>
      <w:proofErr w:type="spellEnd"/>
      <w:r w:rsidRPr="00770DA1">
        <w:rPr>
          <w:rFonts w:ascii="Times New Roman" w:eastAsia="Times New Roman" w:hAnsi="Times New Roman" w:cs="Times New Roman"/>
          <w:b/>
          <w:sz w:val="28"/>
          <w:szCs w:val="28"/>
        </w:rPr>
        <w:t xml:space="preserve"> la </w:t>
      </w:r>
      <w:proofErr w:type="spellStart"/>
      <w:r w:rsidRPr="00770DA1">
        <w:rPr>
          <w:rFonts w:ascii="Times New Roman" w:eastAsia="Times New Roman" w:hAnsi="Times New Roman" w:cs="Times New Roman"/>
          <w:b/>
          <w:sz w:val="28"/>
          <w:szCs w:val="28"/>
        </w:rPr>
        <w:t>amabilidad</w:t>
      </w:r>
      <w:proofErr w:type="spellEnd"/>
      <w:r w:rsidRPr="00770DA1">
        <w:rPr>
          <w:rFonts w:ascii="Times New Roman" w:eastAsia="Times New Roman" w:hAnsi="Times New Roman" w:cs="Times New Roman"/>
          <w:b/>
          <w:sz w:val="28"/>
          <w:szCs w:val="28"/>
        </w:rPr>
        <w:t xml:space="preserve"> de </w:t>
      </w:r>
      <w:proofErr w:type="spellStart"/>
      <w:r w:rsidRPr="00770DA1">
        <w:rPr>
          <w:rFonts w:ascii="Times New Roman" w:eastAsia="Times New Roman" w:hAnsi="Times New Roman" w:cs="Times New Roman"/>
          <w:b/>
          <w:sz w:val="28"/>
          <w:szCs w:val="28"/>
        </w:rPr>
        <w:t>ponerse</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contacto</w:t>
      </w:r>
      <w:proofErr w:type="spellEnd"/>
      <w:r w:rsidRPr="00770DA1">
        <w:rPr>
          <w:rFonts w:ascii="Times New Roman" w:eastAsia="Times New Roman" w:hAnsi="Times New Roman" w:cs="Times New Roman"/>
          <w:b/>
          <w:sz w:val="28"/>
          <w:szCs w:val="28"/>
        </w:rPr>
        <w:t xml:space="preserve"> con William Hutchings, Jr., 205 N. Dixie Highway, West Palm Beach, Florida 33401; </w:t>
      </w:r>
      <w:proofErr w:type="spellStart"/>
      <w:r w:rsidRPr="00770DA1">
        <w:rPr>
          <w:rFonts w:ascii="Times New Roman" w:eastAsia="Times New Roman" w:hAnsi="Times New Roman" w:cs="Times New Roman"/>
          <w:b/>
          <w:sz w:val="28"/>
          <w:szCs w:val="28"/>
        </w:rPr>
        <w:t>teléfono</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número</w:t>
      </w:r>
      <w:proofErr w:type="spellEnd"/>
      <w:r w:rsidRPr="00770DA1">
        <w:rPr>
          <w:rFonts w:ascii="Times New Roman" w:eastAsia="Times New Roman" w:hAnsi="Times New Roman" w:cs="Times New Roman"/>
          <w:b/>
          <w:sz w:val="28"/>
          <w:szCs w:val="28"/>
        </w:rPr>
        <w:t xml:space="preserve"> (561) 355-4380, </w:t>
      </w:r>
      <w:proofErr w:type="spellStart"/>
      <w:r w:rsidRPr="00770DA1">
        <w:rPr>
          <w:rFonts w:ascii="Times New Roman" w:eastAsia="Times New Roman" w:hAnsi="Times New Roman" w:cs="Times New Roman"/>
          <w:b/>
          <w:sz w:val="28"/>
          <w:szCs w:val="28"/>
        </w:rPr>
        <w:t>por</w:t>
      </w:r>
      <w:proofErr w:type="spellEnd"/>
      <w:r w:rsidRPr="00770DA1">
        <w:rPr>
          <w:rFonts w:ascii="Times New Roman" w:eastAsia="Times New Roman" w:hAnsi="Times New Roman" w:cs="Times New Roman"/>
          <w:b/>
          <w:sz w:val="28"/>
          <w:szCs w:val="28"/>
        </w:rPr>
        <w:t xml:space="preserve"> lo </w:t>
      </w:r>
      <w:proofErr w:type="spellStart"/>
      <w:r w:rsidRPr="00770DA1">
        <w:rPr>
          <w:rFonts w:ascii="Times New Roman" w:eastAsia="Times New Roman" w:hAnsi="Times New Roman" w:cs="Times New Roman"/>
          <w:b/>
          <w:sz w:val="28"/>
          <w:szCs w:val="28"/>
        </w:rPr>
        <w:t>menos</w:t>
      </w:r>
      <w:proofErr w:type="spellEnd"/>
      <w:r w:rsidRPr="00770DA1">
        <w:rPr>
          <w:rFonts w:ascii="Times New Roman" w:eastAsia="Times New Roman" w:hAnsi="Times New Roman" w:cs="Times New Roman"/>
          <w:b/>
          <w:sz w:val="28"/>
          <w:szCs w:val="28"/>
        </w:rPr>
        <w:t xml:space="preserve"> 7 </w:t>
      </w:r>
      <w:proofErr w:type="spellStart"/>
      <w:r w:rsidRPr="00770DA1">
        <w:rPr>
          <w:rFonts w:ascii="Times New Roman" w:eastAsia="Times New Roman" w:hAnsi="Times New Roman" w:cs="Times New Roman"/>
          <w:b/>
          <w:sz w:val="28"/>
          <w:szCs w:val="28"/>
        </w:rPr>
        <w:t>días</w:t>
      </w:r>
      <w:proofErr w:type="spellEnd"/>
      <w:r w:rsidRPr="00770DA1">
        <w:rPr>
          <w:rFonts w:ascii="Times New Roman" w:eastAsia="Times New Roman" w:hAnsi="Times New Roman" w:cs="Times New Roman"/>
          <w:b/>
          <w:sz w:val="28"/>
          <w:szCs w:val="28"/>
        </w:rPr>
        <w:t xml:space="preserve"> antes de la </w:t>
      </w:r>
      <w:proofErr w:type="spellStart"/>
      <w:r w:rsidRPr="00770DA1">
        <w:rPr>
          <w:rFonts w:ascii="Times New Roman" w:eastAsia="Times New Roman" w:hAnsi="Times New Roman" w:cs="Times New Roman"/>
          <w:b/>
          <w:sz w:val="28"/>
          <w:szCs w:val="28"/>
        </w:rPr>
        <w:t>cita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fijada</w:t>
      </w:r>
      <w:proofErr w:type="spellEnd"/>
      <w:r w:rsidRPr="00770DA1">
        <w:rPr>
          <w:rFonts w:ascii="Times New Roman" w:eastAsia="Times New Roman" w:hAnsi="Times New Roman" w:cs="Times New Roman"/>
          <w:b/>
          <w:sz w:val="28"/>
          <w:szCs w:val="28"/>
        </w:rPr>
        <w:t xml:space="preserve"> para </w:t>
      </w:r>
      <w:proofErr w:type="spellStart"/>
      <w:r w:rsidRPr="00770DA1">
        <w:rPr>
          <w:rFonts w:ascii="Times New Roman" w:eastAsia="Times New Roman" w:hAnsi="Times New Roman" w:cs="Times New Roman"/>
          <w:b/>
          <w:sz w:val="28"/>
          <w:szCs w:val="28"/>
        </w:rPr>
        <w:t>su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comparecencia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los</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tribunales</w:t>
      </w:r>
      <w:proofErr w:type="spellEnd"/>
      <w:r w:rsidRPr="00770DA1">
        <w:rPr>
          <w:rFonts w:ascii="Times New Roman" w:eastAsia="Times New Roman" w:hAnsi="Times New Roman" w:cs="Times New Roman"/>
          <w:b/>
          <w:sz w:val="28"/>
          <w:szCs w:val="28"/>
        </w:rPr>
        <w:t xml:space="preserve">, o </w:t>
      </w:r>
      <w:proofErr w:type="spellStart"/>
      <w:r w:rsidRPr="00770DA1">
        <w:rPr>
          <w:rFonts w:ascii="Times New Roman" w:eastAsia="Times New Roman" w:hAnsi="Times New Roman" w:cs="Times New Roman"/>
          <w:b/>
          <w:sz w:val="28"/>
          <w:szCs w:val="28"/>
        </w:rPr>
        <w:t>inmediatamente</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después</w:t>
      </w:r>
      <w:proofErr w:type="spellEnd"/>
      <w:r w:rsidRPr="00770DA1">
        <w:rPr>
          <w:rFonts w:ascii="Times New Roman" w:eastAsia="Times New Roman" w:hAnsi="Times New Roman" w:cs="Times New Roman"/>
          <w:b/>
          <w:sz w:val="28"/>
          <w:szCs w:val="28"/>
        </w:rPr>
        <w:t xml:space="preserve"> de </w:t>
      </w:r>
      <w:proofErr w:type="spellStart"/>
      <w:r w:rsidRPr="00770DA1">
        <w:rPr>
          <w:rFonts w:ascii="Times New Roman" w:eastAsia="Times New Roman" w:hAnsi="Times New Roman" w:cs="Times New Roman"/>
          <w:b/>
          <w:sz w:val="28"/>
          <w:szCs w:val="28"/>
        </w:rPr>
        <w:t>recibir</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esta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notificación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si</w:t>
      </w:r>
      <w:proofErr w:type="spellEnd"/>
      <w:r w:rsidRPr="00770DA1">
        <w:rPr>
          <w:rFonts w:ascii="Times New Roman" w:eastAsia="Times New Roman" w:hAnsi="Times New Roman" w:cs="Times New Roman"/>
          <w:b/>
          <w:sz w:val="28"/>
          <w:szCs w:val="28"/>
        </w:rPr>
        <w:t xml:space="preserve"> el </w:t>
      </w:r>
      <w:proofErr w:type="spellStart"/>
      <w:r w:rsidRPr="00770DA1">
        <w:rPr>
          <w:rFonts w:ascii="Times New Roman" w:eastAsia="Times New Roman" w:hAnsi="Times New Roman" w:cs="Times New Roman"/>
          <w:b/>
          <w:sz w:val="28"/>
          <w:szCs w:val="28"/>
        </w:rPr>
        <w:t>tiempo</w:t>
      </w:r>
      <w:proofErr w:type="spellEnd"/>
      <w:r w:rsidRPr="00770DA1">
        <w:rPr>
          <w:rFonts w:ascii="Times New Roman" w:eastAsia="Times New Roman" w:hAnsi="Times New Roman" w:cs="Times New Roman"/>
          <w:b/>
          <w:sz w:val="28"/>
          <w:szCs w:val="28"/>
        </w:rPr>
        <w:t xml:space="preserve"> antes de la </w:t>
      </w:r>
      <w:proofErr w:type="spellStart"/>
      <w:r w:rsidRPr="00770DA1">
        <w:rPr>
          <w:rFonts w:ascii="Times New Roman" w:eastAsia="Times New Roman" w:hAnsi="Times New Roman" w:cs="Times New Roman"/>
          <w:b/>
          <w:sz w:val="28"/>
          <w:szCs w:val="28"/>
        </w:rPr>
        <w:t>comparecencia</w:t>
      </w:r>
      <w:proofErr w:type="spellEnd"/>
      <w:r w:rsidRPr="00770DA1">
        <w:rPr>
          <w:rFonts w:ascii="Times New Roman" w:eastAsia="Times New Roman" w:hAnsi="Times New Roman" w:cs="Times New Roman"/>
          <w:b/>
          <w:sz w:val="28"/>
          <w:szCs w:val="28"/>
        </w:rPr>
        <w:t xml:space="preserve"> que se ha </w:t>
      </w:r>
      <w:proofErr w:type="spellStart"/>
      <w:r w:rsidRPr="00770DA1">
        <w:rPr>
          <w:rFonts w:ascii="Times New Roman" w:eastAsia="Times New Roman" w:hAnsi="Times New Roman" w:cs="Times New Roman"/>
          <w:b/>
          <w:sz w:val="28"/>
          <w:szCs w:val="28"/>
        </w:rPr>
        <w:t>programado</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es</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menos</w:t>
      </w:r>
      <w:proofErr w:type="spellEnd"/>
      <w:r w:rsidRPr="00770DA1">
        <w:rPr>
          <w:rFonts w:ascii="Times New Roman" w:eastAsia="Times New Roman" w:hAnsi="Times New Roman" w:cs="Times New Roman"/>
          <w:b/>
          <w:sz w:val="28"/>
          <w:szCs w:val="28"/>
        </w:rPr>
        <w:t xml:space="preserve"> de 7 </w:t>
      </w:r>
      <w:proofErr w:type="spellStart"/>
      <w:r w:rsidRPr="00770DA1">
        <w:rPr>
          <w:rFonts w:ascii="Times New Roman" w:eastAsia="Times New Roman" w:hAnsi="Times New Roman" w:cs="Times New Roman"/>
          <w:b/>
          <w:sz w:val="28"/>
          <w:szCs w:val="28"/>
        </w:rPr>
        <w:t>días</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si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usted</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tiene</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discapacitación</w:t>
      </w:r>
      <w:proofErr w:type="spellEnd"/>
      <w:r w:rsidRPr="00770DA1">
        <w:rPr>
          <w:rFonts w:ascii="Times New Roman" w:eastAsia="Times New Roman" w:hAnsi="Times New Roman" w:cs="Times New Roman"/>
          <w:b/>
          <w:sz w:val="28"/>
          <w:szCs w:val="28"/>
        </w:rPr>
        <w:t xml:space="preserve"> del </w:t>
      </w:r>
      <w:proofErr w:type="spellStart"/>
      <w:r w:rsidRPr="00770DA1">
        <w:rPr>
          <w:rFonts w:ascii="Times New Roman" w:eastAsia="Times New Roman" w:hAnsi="Times New Roman" w:cs="Times New Roman"/>
          <w:b/>
          <w:sz w:val="28"/>
          <w:szCs w:val="28"/>
        </w:rPr>
        <w:t>oído</w:t>
      </w:r>
      <w:proofErr w:type="spellEnd"/>
      <w:r w:rsidRPr="00770DA1">
        <w:rPr>
          <w:rFonts w:ascii="Times New Roman" w:eastAsia="Times New Roman" w:hAnsi="Times New Roman" w:cs="Times New Roman"/>
          <w:b/>
          <w:sz w:val="28"/>
          <w:szCs w:val="28"/>
        </w:rPr>
        <w:t xml:space="preserve"> o de la </w:t>
      </w:r>
      <w:proofErr w:type="spellStart"/>
      <w:r w:rsidRPr="00770DA1">
        <w:rPr>
          <w:rFonts w:ascii="Times New Roman" w:eastAsia="Times New Roman" w:hAnsi="Times New Roman" w:cs="Times New Roman"/>
          <w:b/>
          <w:sz w:val="28"/>
          <w:szCs w:val="28"/>
        </w:rPr>
        <w:t>voz</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llame</w:t>
      </w:r>
      <w:proofErr w:type="spellEnd"/>
      <w:r w:rsidRPr="00770DA1">
        <w:rPr>
          <w:rFonts w:ascii="Times New Roman" w:eastAsia="Times New Roman" w:hAnsi="Times New Roman" w:cs="Times New Roman"/>
          <w:b/>
          <w:sz w:val="28"/>
          <w:szCs w:val="28"/>
        </w:rPr>
        <w:t xml:space="preserve"> al 711.”</w:t>
      </w:r>
    </w:p>
    <w:p w14:paraId="7051CD52" w14:textId="77777777" w:rsidR="00B97862" w:rsidRPr="00770DA1" w:rsidRDefault="00007CAE" w:rsidP="0065346D">
      <w:pPr>
        <w:spacing w:before="100" w:beforeAutospacing="1" w:after="100" w:afterAutospacing="1" w:line="240" w:lineRule="auto"/>
        <w:rPr>
          <w:b/>
          <w:sz w:val="28"/>
          <w:szCs w:val="28"/>
        </w:rPr>
      </w:pPr>
      <w:r w:rsidRPr="00770DA1">
        <w:rPr>
          <w:rFonts w:ascii="Times New Roman" w:eastAsia="Times New Roman" w:hAnsi="Times New Roman" w:cs="Times New Roman"/>
          <w:b/>
          <w:sz w:val="28"/>
          <w:szCs w:val="28"/>
        </w:rPr>
        <w:t xml:space="preserve">“Si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se yon </w:t>
      </w:r>
      <w:proofErr w:type="spellStart"/>
      <w:r w:rsidRPr="00770DA1">
        <w:rPr>
          <w:rFonts w:ascii="Times New Roman" w:eastAsia="Times New Roman" w:hAnsi="Times New Roman" w:cs="Times New Roman"/>
          <w:b/>
          <w:sz w:val="28"/>
          <w:szCs w:val="28"/>
          <w:u w:val="single"/>
        </w:rPr>
        <w:t>moun</w:t>
      </w:r>
      <w:proofErr w:type="spellEnd"/>
      <w:r w:rsidRPr="00770DA1">
        <w:rPr>
          <w:rFonts w:ascii="Times New Roman" w:eastAsia="Times New Roman" w:hAnsi="Times New Roman" w:cs="Times New Roman"/>
          <w:b/>
          <w:sz w:val="28"/>
          <w:szCs w:val="28"/>
          <w:u w:val="single"/>
        </w:rPr>
        <w:t xml:space="preserve"> </w:t>
      </w:r>
      <w:proofErr w:type="spellStart"/>
      <w:r w:rsidRPr="00770DA1">
        <w:rPr>
          <w:rFonts w:ascii="Times New Roman" w:eastAsia="Times New Roman" w:hAnsi="Times New Roman" w:cs="Times New Roman"/>
          <w:b/>
          <w:sz w:val="28"/>
          <w:szCs w:val="28"/>
          <w:u w:val="single"/>
        </w:rPr>
        <w:t>ki</w:t>
      </w:r>
      <w:proofErr w:type="spellEnd"/>
      <w:r w:rsidRPr="00770DA1">
        <w:rPr>
          <w:rFonts w:ascii="Times New Roman" w:eastAsia="Times New Roman" w:hAnsi="Times New Roman" w:cs="Times New Roman"/>
          <w:b/>
          <w:sz w:val="28"/>
          <w:szCs w:val="28"/>
          <w:u w:val="single"/>
        </w:rPr>
        <w:t xml:space="preserve"> </w:t>
      </w:r>
      <w:proofErr w:type="spellStart"/>
      <w:r w:rsidRPr="00770DA1">
        <w:rPr>
          <w:rFonts w:ascii="Times New Roman" w:eastAsia="Times New Roman" w:hAnsi="Times New Roman" w:cs="Times New Roman"/>
          <w:b/>
          <w:sz w:val="28"/>
          <w:szCs w:val="28"/>
          <w:u w:val="single"/>
        </w:rPr>
        <w:t>enfim</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bezwen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akomodasyon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 </w:t>
      </w:r>
      <w:proofErr w:type="spellStart"/>
      <w:r w:rsidRPr="00770DA1">
        <w:rPr>
          <w:rFonts w:ascii="Times New Roman" w:eastAsia="Times New Roman" w:hAnsi="Times New Roman" w:cs="Times New Roman"/>
          <w:b/>
          <w:sz w:val="28"/>
          <w:szCs w:val="28"/>
        </w:rPr>
        <w:t>ka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patisipe</w:t>
      </w:r>
      <w:proofErr w:type="spellEnd"/>
      <w:r w:rsidRPr="00770DA1">
        <w:rPr>
          <w:rFonts w:ascii="Times New Roman" w:eastAsia="Times New Roman" w:hAnsi="Times New Roman" w:cs="Times New Roman"/>
          <w:b/>
          <w:sz w:val="28"/>
          <w:szCs w:val="28"/>
        </w:rPr>
        <w:t xml:space="preserve"> </w:t>
      </w:r>
      <w:proofErr w:type="gramStart"/>
      <w:r w:rsidRPr="00770DA1">
        <w:rPr>
          <w:rFonts w:ascii="Times New Roman" w:eastAsia="Times New Roman" w:hAnsi="Times New Roman" w:cs="Times New Roman"/>
          <w:b/>
          <w:sz w:val="28"/>
          <w:szCs w:val="28"/>
        </w:rPr>
        <w:t>nan</w:t>
      </w:r>
      <w:proofErr w:type="gram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pwosedi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sa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kalifye</w:t>
      </w:r>
      <w:proofErr w:type="spellEnd"/>
      <w:r w:rsidRPr="00770DA1">
        <w:rPr>
          <w:rFonts w:ascii="Times New Roman" w:eastAsia="Times New Roman" w:hAnsi="Times New Roman" w:cs="Times New Roman"/>
          <w:b/>
          <w:sz w:val="28"/>
          <w:szCs w:val="28"/>
        </w:rPr>
        <w:t xml:space="preserve"> san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pa gen </w:t>
      </w:r>
      <w:proofErr w:type="spellStart"/>
      <w:r w:rsidRPr="00770DA1">
        <w:rPr>
          <w:rFonts w:ascii="Times New Roman" w:eastAsia="Times New Roman" w:hAnsi="Times New Roman" w:cs="Times New Roman"/>
          <w:b/>
          <w:sz w:val="28"/>
          <w:szCs w:val="28"/>
        </w:rPr>
        <w:t>okenn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lajan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 </w:t>
      </w:r>
      <w:proofErr w:type="spellStart"/>
      <w:r w:rsidRPr="00770DA1">
        <w:rPr>
          <w:rFonts w:ascii="Times New Roman" w:eastAsia="Times New Roman" w:hAnsi="Times New Roman" w:cs="Times New Roman"/>
          <w:b/>
          <w:sz w:val="28"/>
          <w:szCs w:val="28"/>
        </w:rPr>
        <w:t>peye</w:t>
      </w:r>
      <w:proofErr w:type="spellEnd"/>
      <w:r w:rsidRPr="00770DA1">
        <w:rPr>
          <w:rFonts w:ascii="Times New Roman" w:eastAsia="Times New Roman" w:hAnsi="Times New Roman" w:cs="Times New Roman"/>
          <w:b/>
          <w:sz w:val="28"/>
          <w:szCs w:val="28"/>
        </w:rPr>
        <w:t xml:space="preserve">, gen </w:t>
      </w:r>
      <w:proofErr w:type="spellStart"/>
      <w:r w:rsidRPr="00770DA1">
        <w:rPr>
          <w:rFonts w:ascii="Times New Roman" w:eastAsia="Times New Roman" w:hAnsi="Times New Roman" w:cs="Times New Roman"/>
          <w:b/>
          <w:sz w:val="28"/>
          <w:szCs w:val="28"/>
        </w:rPr>
        <w:t>pwovizyon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jwen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kèk</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èd</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Tanpri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kontakte</w:t>
      </w:r>
      <w:proofErr w:type="spellEnd"/>
      <w:r w:rsidRPr="00770DA1">
        <w:rPr>
          <w:rFonts w:ascii="Times New Roman" w:eastAsia="Times New Roman" w:hAnsi="Times New Roman" w:cs="Times New Roman"/>
          <w:b/>
          <w:sz w:val="28"/>
          <w:szCs w:val="28"/>
        </w:rPr>
        <w:t xml:space="preserve"> William Hutchings, Jr., </w:t>
      </w:r>
      <w:proofErr w:type="spellStart"/>
      <w:r w:rsidRPr="00770DA1">
        <w:rPr>
          <w:rFonts w:ascii="Times New Roman" w:eastAsia="Times New Roman" w:hAnsi="Times New Roman" w:cs="Times New Roman"/>
          <w:b/>
          <w:sz w:val="28"/>
          <w:szCs w:val="28"/>
        </w:rPr>
        <w:t>kòòdonatè</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pwogram</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Lwa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ameriken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Enfim</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yo</w:t>
      </w:r>
      <w:proofErr w:type="spellEnd"/>
      <w:r w:rsidRPr="00770DA1">
        <w:rPr>
          <w:rFonts w:ascii="Times New Roman" w:eastAsia="Times New Roman" w:hAnsi="Times New Roman" w:cs="Times New Roman"/>
          <w:b/>
          <w:sz w:val="28"/>
          <w:szCs w:val="28"/>
        </w:rPr>
        <w:t xml:space="preserve"> nan </w:t>
      </w:r>
      <w:proofErr w:type="spellStart"/>
      <w:r w:rsidRPr="00770DA1">
        <w:rPr>
          <w:rFonts w:ascii="Times New Roman" w:eastAsia="Times New Roman" w:hAnsi="Times New Roman" w:cs="Times New Roman"/>
          <w:b/>
          <w:sz w:val="28"/>
          <w:szCs w:val="28"/>
        </w:rPr>
        <w:t>Tribinal</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Konte</w:t>
      </w:r>
      <w:proofErr w:type="spellEnd"/>
      <w:r w:rsidRPr="00770DA1">
        <w:rPr>
          <w:rFonts w:ascii="Times New Roman" w:eastAsia="Times New Roman" w:hAnsi="Times New Roman" w:cs="Times New Roman"/>
          <w:b/>
          <w:sz w:val="28"/>
          <w:szCs w:val="28"/>
        </w:rPr>
        <w:t xml:space="preserve"> Palm Beach la </w:t>
      </w:r>
      <w:proofErr w:type="spellStart"/>
      <w:r w:rsidRPr="00770DA1">
        <w:rPr>
          <w:rFonts w:ascii="Times New Roman" w:eastAsia="Times New Roman" w:hAnsi="Times New Roman" w:cs="Times New Roman"/>
          <w:b/>
          <w:sz w:val="28"/>
          <w:szCs w:val="28"/>
        </w:rPr>
        <w:t>ki</w:t>
      </w:r>
      <w:proofErr w:type="spellEnd"/>
      <w:r w:rsidRPr="00770DA1">
        <w:rPr>
          <w:rFonts w:ascii="Times New Roman" w:eastAsia="Times New Roman" w:hAnsi="Times New Roman" w:cs="Times New Roman"/>
          <w:b/>
          <w:sz w:val="28"/>
          <w:szCs w:val="28"/>
        </w:rPr>
        <w:t xml:space="preserve"> nan 205 North Dixie Highway, West Palm Beach, Florida 33401; </w:t>
      </w:r>
      <w:proofErr w:type="spellStart"/>
      <w:r w:rsidRPr="00770DA1">
        <w:rPr>
          <w:rFonts w:ascii="Times New Roman" w:eastAsia="Times New Roman" w:hAnsi="Times New Roman" w:cs="Times New Roman"/>
          <w:b/>
          <w:sz w:val="28"/>
          <w:szCs w:val="28"/>
        </w:rPr>
        <w:t>telefòn</w:t>
      </w:r>
      <w:proofErr w:type="spellEnd"/>
      <w:r w:rsidRPr="00770DA1">
        <w:rPr>
          <w:rFonts w:ascii="Times New Roman" w:eastAsia="Times New Roman" w:hAnsi="Times New Roman" w:cs="Times New Roman"/>
          <w:b/>
          <w:sz w:val="28"/>
          <w:szCs w:val="28"/>
        </w:rPr>
        <w:t xml:space="preserve"> li se (561) 355-4380 nan 7 </w:t>
      </w:r>
      <w:proofErr w:type="spellStart"/>
      <w:r w:rsidRPr="00770DA1">
        <w:rPr>
          <w:rFonts w:ascii="Times New Roman" w:eastAsia="Times New Roman" w:hAnsi="Times New Roman" w:cs="Times New Roman"/>
          <w:b/>
          <w:sz w:val="28"/>
          <w:szCs w:val="28"/>
        </w:rPr>
        <w:t>jou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anvan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dat</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gen </w:t>
      </w:r>
      <w:proofErr w:type="spellStart"/>
      <w:r w:rsidRPr="00770DA1">
        <w:rPr>
          <w:rFonts w:ascii="Times New Roman" w:eastAsia="Times New Roman" w:hAnsi="Times New Roman" w:cs="Times New Roman"/>
          <w:b/>
          <w:sz w:val="28"/>
          <w:szCs w:val="28"/>
        </w:rPr>
        <w:t>randevou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parèt</w:t>
      </w:r>
      <w:proofErr w:type="spellEnd"/>
      <w:r w:rsidRPr="00770DA1">
        <w:rPr>
          <w:rFonts w:ascii="Times New Roman" w:eastAsia="Times New Roman" w:hAnsi="Times New Roman" w:cs="Times New Roman"/>
          <w:b/>
          <w:sz w:val="28"/>
          <w:szCs w:val="28"/>
        </w:rPr>
        <w:t xml:space="preserve"> nan </w:t>
      </w:r>
      <w:proofErr w:type="spellStart"/>
      <w:r w:rsidRPr="00770DA1">
        <w:rPr>
          <w:rFonts w:ascii="Times New Roman" w:eastAsia="Times New Roman" w:hAnsi="Times New Roman" w:cs="Times New Roman"/>
          <w:b/>
          <w:sz w:val="28"/>
          <w:szCs w:val="28"/>
        </w:rPr>
        <w:t>tribinal</w:t>
      </w:r>
      <w:proofErr w:type="spellEnd"/>
      <w:r w:rsidRPr="00770DA1">
        <w:rPr>
          <w:rFonts w:ascii="Times New Roman" w:eastAsia="Times New Roman" w:hAnsi="Times New Roman" w:cs="Times New Roman"/>
          <w:b/>
          <w:sz w:val="28"/>
          <w:szCs w:val="28"/>
        </w:rPr>
        <w:t xml:space="preserve"> la, </w:t>
      </w:r>
      <w:proofErr w:type="spellStart"/>
      <w:r w:rsidRPr="00770DA1">
        <w:rPr>
          <w:rFonts w:ascii="Times New Roman" w:eastAsia="Times New Roman" w:hAnsi="Times New Roman" w:cs="Times New Roman"/>
          <w:b/>
          <w:sz w:val="28"/>
          <w:szCs w:val="28"/>
        </w:rPr>
        <w:t>oubyen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imedyatman</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apre</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fin </w:t>
      </w:r>
      <w:proofErr w:type="spellStart"/>
      <w:r w:rsidRPr="00770DA1">
        <w:rPr>
          <w:rFonts w:ascii="Times New Roman" w:eastAsia="Times New Roman" w:hAnsi="Times New Roman" w:cs="Times New Roman"/>
          <w:b/>
          <w:sz w:val="28"/>
          <w:szCs w:val="28"/>
        </w:rPr>
        <w:t>resevwa</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konvokasyon</w:t>
      </w:r>
      <w:proofErr w:type="spellEnd"/>
      <w:r w:rsidRPr="00770DA1">
        <w:rPr>
          <w:rFonts w:ascii="Times New Roman" w:eastAsia="Times New Roman" w:hAnsi="Times New Roman" w:cs="Times New Roman"/>
          <w:b/>
          <w:sz w:val="28"/>
          <w:szCs w:val="28"/>
        </w:rPr>
        <w:t xml:space="preserve"> an </w:t>
      </w:r>
      <w:proofErr w:type="spellStart"/>
      <w:r w:rsidRPr="00770DA1">
        <w:rPr>
          <w:rFonts w:ascii="Times New Roman" w:eastAsia="Times New Roman" w:hAnsi="Times New Roman" w:cs="Times New Roman"/>
          <w:b/>
          <w:sz w:val="28"/>
          <w:szCs w:val="28"/>
        </w:rPr>
        <w:t>si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lè</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gen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 </w:t>
      </w:r>
      <w:proofErr w:type="spellStart"/>
      <w:r w:rsidRPr="00770DA1">
        <w:rPr>
          <w:rFonts w:ascii="Times New Roman" w:eastAsia="Times New Roman" w:hAnsi="Times New Roman" w:cs="Times New Roman"/>
          <w:b/>
          <w:sz w:val="28"/>
          <w:szCs w:val="28"/>
        </w:rPr>
        <w:t>parèt</w:t>
      </w:r>
      <w:proofErr w:type="spellEnd"/>
      <w:r w:rsidRPr="00770DA1">
        <w:rPr>
          <w:rFonts w:ascii="Times New Roman" w:eastAsia="Times New Roman" w:hAnsi="Times New Roman" w:cs="Times New Roman"/>
          <w:b/>
          <w:sz w:val="28"/>
          <w:szCs w:val="28"/>
        </w:rPr>
        <w:t xml:space="preserve"> nan </w:t>
      </w:r>
      <w:proofErr w:type="spellStart"/>
      <w:r w:rsidRPr="00770DA1">
        <w:rPr>
          <w:rFonts w:ascii="Times New Roman" w:eastAsia="Times New Roman" w:hAnsi="Times New Roman" w:cs="Times New Roman"/>
          <w:b/>
          <w:sz w:val="28"/>
          <w:szCs w:val="28"/>
        </w:rPr>
        <w:t>tribinal</w:t>
      </w:r>
      <w:proofErr w:type="spellEnd"/>
      <w:r w:rsidRPr="00770DA1">
        <w:rPr>
          <w:rFonts w:ascii="Times New Roman" w:eastAsia="Times New Roman" w:hAnsi="Times New Roman" w:cs="Times New Roman"/>
          <w:b/>
          <w:sz w:val="28"/>
          <w:szCs w:val="28"/>
        </w:rPr>
        <w:t xml:space="preserve"> la </w:t>
      </w:r>
      <w:proofErr w:type="spellStart"/>
      <w:r w:rsidRPr="00770DA1">
        <w:rPr>
          <w:rFonts w:ascii="Times New Roman" w:eastAsia="Times New Roman" w:hAnsi="Times New Roman" w:cs="Times New Roman"/>
          <w:b/>
          <w:sz w:val="28"/>
          <w:szCs w:val="28"/>
        </w:rPr>
        <w:t>mwens</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ke</w:t>
      </w:r>
      <w:proofErr w:type="spellEnd"/>
      <w:r w:rsidRPr="00770DA1">
        <w:rPr>
          <w:rFonts w:ascii="Times New Roman" w:eastAsia="Times New Roman" w:hAnsi="Times New Roman" w:cs="Times New Roman"/>
          <w:b/>
          <w:sz w:val="28"/>
          <w:szCs w:val="28"/>
        </w:rPr>
        <w:t xml:space="preserve"> 7 </w:t>
      </w:r>
      <w:proofErr w:type="spellStart"/>
      <w:r w:rsidRPr="00770DA1">
        <w:rPr>
          <w:rFonts w:ascii="Times New Roman" w:eastAsia="Times New Roman" w:hAnsi="Times New Roman" w:cs="Times New Roman"/>
          <w:b/>
          <w:sz w:val="28"/>
          <w:szCs w:val="28"/>
        </w:rPr>
        <w:t>jou</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si</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ou</w:t>
      </w:r>
      <w:proofErr w:type="spellEnd"/>
      <w:r w:rsidRPr="00770DA1">
        <w:rPr>
          <w:rFonts w:ascii="Times New Roman" w:eastAsia="Times New Roman" w:hAnsi="Times New Roman" w:cs="Times New Roman"/>
          <w:b/>
          <w:sz w:val="28"/>
          <w:szCs w:val="28"/>
        </w:rPr>
        <w:t xml:space="preserve"> gen </w:t>
      </w:r>
      <w:proofErr w:type="spellStart"/>
      <w:r w:rsidRPr="00770DA1">
        <w:rPr>
          <w:rFonts w:ascii="Times New Roman" w:eastAsia="Times New Roman" w:hAnsi="Times New Roman" w:cs="Times New Roman"/>
          <w:b/>
          <w:sz w:val="28"/>
          <w:szCs w:val="28"/>
        </w:rPr>
        <w:t>pwoblèm</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pou</w:t>
      </w:r>
      <w:proofErr w:type="spellEnd"/>
      <w:r w:rsidRPr="00770DA1">
        <w:rPr>
          <w:rFonts w:ascii="Times New Roman" w:eastAsia="Times New Roman" w:hAnsi="Times New Roman" w:cs="Times New Roman"/>
          <w:b/>
          <w:sz w:val="28"/>
          <w:szCs w:val="28"/>
        </w:rPr>
        <w:t xml:space="preserve"> w </w:t>
      </w:r>
      <w:proofErr w:type="spellStart"/>
      <w:r w:rsidRPr="00770DA1">
        <w:rPr>
          <w:rFonts w:ascii="Times New Roman" w:eastAsia="Times New Roman" w:hAnsi="Times New Roman" w:cs="Times New Roman"/>
          <w:b/>
          <w:sz w:val="28"/>
          <w:szCs w:val="28"/>
        </w:rPr>
        <w:t>tande</w:t>
      </w:r>
      <w:proofErr w:type="spellEnd"/>
      <w:r w:rsidRPr="00770DA1">
        <w:rPr>
          <w:rFonts w:ascii="Times New Roman" w:eastAsia="Times New Roman" w:hAnsi="Times New Roman" w:cs="Times New Roman"/>
          <w:b/>
          <w:sz w:val="28"/>
          <w:szCs w:val="28"/>
        </w:rPr>
        <w:t xml:space="preserve"> </w:t>
      </w:r>
      <w:proofErr w:type="spellStart"/>
      <w:r w:rsidRPr="00770DA1">
        <w:rPr>
          <w:rFonts w:ascii="Times New Roman" w:eastAsia="Times New Roman" w:hAnsi="Times New Roman" w:cs="Times New Roman"/>
          <w:b/>
          <w:sz w:val="28"/>
          <w:szCs w:val="28"/>
        </w:rPr>
        <w:t>oubyen</w:t>
      </w:r>
      <w:proofErr w:type="spellEnd"/>
      <w:r w:rsidRPr="00770DA1">
        <w:rPr>
          <w:rFonts w:ascii="Times New Roman" w:eastAsia="Times New Roman" w:hAnsi="Times New Roman" w:cs="Times New Roman"/>
          <w:b/>
          <w:sz w:val="28"/>
          <w:szCs w:val="28"/>
        </w:rPr>
        <w:t xml:space="preserve"> pale, </w:t>
      </w:r>
      <w:proofErr w:type="spellStart"/>
      <w:r w:rsidRPr="00770DA1">
        <w:rPr>
          <w:rFonts w:ascii="Times New Roman" w:eastAsia="Times New Roman" w:hAnsi="Times New Roman" w:cs="Times New Roman"/>
          <w:b/>
          <w:sz w:val="28"/>
          <w:szCs w:val="28"/>
        </w:rPr>
        <w:t>rele</w:t>
      </w:r>
      <w:proofErr w:type="spellEnd"/>
      <w:r w:rsidRPr="00770DA1">
        <w:rPr>
          <w:rFonts w:ascii="Times New Roman" w:eastAsia="Times New Roman" w:hAnsi="Times New Roman" w:cs="Times New Roman"/>
          <w:b/>
          <w:sz w:val="28"/>
          <w:szCs w:val="28"/>
        </w:rPr>
        <w:t xml:space="preserve"> 711.”</w:t>
      </w:r>
    </w:p>
    <w:sectPr w:rsidR="00B97862" w:rsidRPr="00770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13C4"/>
    <w:multiLevelType w:val="multilevel"/>
    <w:tmpl w:val="ED16F7D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66D536D5"/>
    <w:multiLevelType w:val="multilevel"/>
    <w:tmpl w:val="17EC3950"/>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1">
      <w:lvl w:ilvl="1">
        <w:numFmt w:val="upperLetter"/>
        <w:lvlText w:val="%2."/>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AE"/>
    <w:rsid w:val="00007CAE"/>
    <w:rsid w:val="00007D2B"/>
    <w:rsid w:val="0010562B"/>
    <w:rsid w:val="00133414"/>
    <w:rsid w:val="001645BB"/>
    <w:rsid w:val="001D0480"/>
    <w:rsid w:val="00233C6A"/>
    <w:rsid w:val="00294FA5"/>
    <w:rsid w:val="002D1D4C"/>
    <w:rsid w:val="002F2EE3"/>
    <w:rsid w:val="00312D16"/>
    <w:rsid w:val="003223FE"/>
    <w:rsid w:val="00343E3C"/>
    <w:rsid w:val="00356C6B"/>
    <w:rsid w:val="0037015E"/>
    <w:rsid w:val="00392EC7"/>
    <w:rsid w:val="003B0018"/>
    <w:rsid w:val="003B421E"/>
    <w:rsid w:val="003C56E0"/>
    <w:rsid w:val="003D11D7"/>
    <w:rsid w:val="003E21A2"/>
    <w:rsid w:val="00454991"/>
    <w:rsid w:val="004E0440"/>
    <w:rsid w:val="005C1ACF"/>
    <w:rsid w:val="005F63CA"/>
    <w:rsid w:val="00630AF3"/>
    <w:rsid w:val="00636029"/>
    <w:rsid w:val="0064392C"/>
    <w:rsid w:val="0065346D"/>
    <w:rsid w:val="006A4CDF"/>
    <w:rsid w:val="00763C3B"/>
    <w:rsid w:val="00770DA1"/>
    <w:rsid w:val="00812706"/>
    <w:rsid w:val="00835EA3"/>
    <w:rsid w:val="00860513"/>
    <w:rsid w:val="00884598"/>
    <w:rsid w:val="0089736C"/>
    <w:rsid w:val="00971F42"/>
    <w:rsid w:val="00A92045"/>
    <w:rsid w:val="00AB7058"/>
    <w:rsid w:val="00AC1AA3"/>
    <w:rsid w:val="00B8237E"/>
    <w:rsid w:val="00B97862"/>
    <w:rsid w:val="00BD3B22"/>
    <w:rsid w:val="00C14C30"/>
    <w:rsid w:val="00C824A5"/>
    <w:rsid w:val="00D03A79"/>
    <w:rsid w:val="00D26B51"/>
    <w:rsid w:val="00D44421"/>
    <w:rsid w:val="00D63C34"/>
    <w:rsid w:val="00E05353"/>
    <w:rsid w:val="00E57720"/>
    <w:rsid w:val="00E931A2"/>
    <w:rsid w:val="00F17B66"/>
    <w:rsid w:val="00F82F64"/>
    <w:rsid w:val="00FE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5B0F"/>
  <w15:chartTrackingRefBased/>
  <w15:docId w15:val="{0173B7DC-DC7D-472F-AFF7-A4D28CCA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7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007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007C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7CAE"/>
    <w:rPr>
      <w:b/>
      <w:bCs/>
    </w:rPr>
  </w:style>
  <w:style w:type="paragraph" w:customStyle="1" w:styleId="ind">
    <w:name w:val="ind"/>
    <w:basedOn w:val="Normal"/>
    <w:rsid w:val="00007C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007C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34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46D"/>
    <w:rPr>
      <w:rFonts w:ascii="Segoe UI" w:hAnsi="Segoe UI" w:cs="Segoe UI"/>
      <w:sz w:val="18"/>
      <w:szCs w:val="18"/>
    </w:rPr>
  </w:style>
  <w:style w:type="character" w:styleId="CommentReference">
    <w:name w:val="annotation reference"/>
    <w:basedOn w:val="DefaultParagraphFont"/>
    <w:uiPriority w:val="99"/>
    <w:semiHidden/>
    <w:unhideWhenUsed/>
    <w:rsid w:val="00BD3B22"/>
    <w:rPr>
      <w:sz w:val="16"/>
      <w:szCs w:val="16"/>
    </w:rPr>
  </w:style>
  <w:style w:type="paragraph" w:styleId="CommentText">
    <w:name w:val="annotation text"/>
    <w:basedOn w:val="Normal"/>
    <w:link w:val="CommentTextChar"/>
    <w:uiPriority w:val="99"/>
    <w:semiHidden/>
    <w:unhideWhenUsed/>
    <w:rsid w:val="00BD3B22"/>
    <w:pPr>
      <w:spacing w:line="240" w:lineRule="auto"/>
    </w:pPr>
    <w:rPr>
      <w:sz w:val="20"/>
      <w:szCs w:val="20"/>
    </w:rPr>
  </w:style>
  <w:style w:type="character" w:customStyle="1" w:styleId="CommentTextChar">
    <w:name w:val="Comment Text Char"/>
    <w:basedOn w:val="DefaultParagraphFont"/>
    <w:link w:val="CommentText"/>
    <w:uiPriority w:val="99"/>
    <w:semiHidden/>
    <w:rsid w:val="00BD3B22"/>
    <w:rPr>
      <w:sz w:val="20"/>
      <w:szCs w:val="20"/>
    </w:rPr>
  </w:style>
  <w:style w:type="paragraph" w:styleId="CommentSubject">
    <w:name w:val="annotation subject"/>
    <w:basedOn w:val="CommentText"/>
    <w:next w:val="CommentText"/>
    <w:link w:val="CommentSubjectChar"/>
    <w:uiPriority w:val="99"/>
    <w:semiHidden/>
    <w:unhideWhenUsed/>
    <w:rsid w:val="00BD3B22"/>
    <w:rPr>
      <w:b/>
      <w:bCs/>
    </w:rPr>
  </w:style>
  <w:style w:type="character" w:customStyle="1" w:styleId="CommentSubjectChar">
    <w:name w:val="Comment Subject Char"/>
    <w:basedOn w:val="CommentTextChar"/>
    <w:link w:val="CommentSubject"/>
    <w:uiPriority w:val="99"/>
    <w:semiHidden/>
    <w:rsid w:val="00BD3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374">
      <w:bodyDiv w:val="1"/>
      <w:marLeft w:val="0"/>
      <w:marRight w:val="0"/>
      <w:marTop w:val="0"/>
      <w:marBottom w:val="0"/>
      <w:divBdr>
        <w:top w:val="none" w:sz="0" w:space="0" w:color="auto"/>
        <w:left w:val="none" w:sz="0" w:space="0" w:color="auto"/>
        <w:bottom w:val="none" w:sz="0" w:space="0" w:color="auto"/>
        <w:right w:val="none" w:sz="0" w:space="0" w:color="auto"/>
      </w:divBdr>
      <w:divsChild>
        <w:div w:id="199562333">
          <w:marLeft w:val="0"/>
          <w:marRight w:val="0"/>
          <w:marTop w:val="0"/>
          <w:marBottom w:val="0"/>
          <w:divBdr>
            <w:top w:val="none" w:sz="0" w:space="0" w:color="auto"/>
            <w:left w:val="none" w:sz="0" w:space="0" w:color="auto"/>
            <w:bottom w:val="none" w:sz="0" w:space="0" w:color="auto"/>
            <w:right w:val="none" w:sz="0" w:space="0" w:color="auto"/>
          </w:divBdr>
        </w:div>
        <w:div w:id="1061095259">
          <w:marLeft w:val="0"/>
          <w:marRight w:val="0"/>
          <w:marTop w:val="0"/>
          <w:marBottom w:val="0"/>
          <w:divBdr>
            <w:top w:val="none" w:sz="0" w:space="0" w:color="auto"/>
            <w:left w:val="none" w:sz="0" w:space="0" w:color="auto"/>
            <w:bottom w:val="none" w:sz="0" w:space="0" w:color="auto"/>
            <w:right w:val="none" w:sz="0" w:space="0" w:color="auto"/>
          </w:divBdr>
        </w:div>
        <w:div w:id="1201821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Robin Shevock</cp:lastModifiedBy>
  <cp:revision>2</cp:revision>
  <cp:lastPrinted>2023-07-10T16:58:00Z</cp:lastPrinted>
  <dcterms:created xsi:type="dcterms:W3CDTF">2023-10-16T17:38:00Z</dcterms:created>
  <dcterms:modified xsi:type="dcterms:W3CDTF">2023-10-16T17:38:00Z</dcterms:modified>
</cp:coreProperties>
</file>