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3"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THE CIRCUIT COURT OF THE 15TH JUDICIAL CIRCUIT</w:t>
      </w:r>
    </w:p>
    <w:p w:rsidR="00ED03A0" w:rsidRPr="008342D0" w:rsidRDefault="00ED03A0" w:rsidP="00BD1683">
      <w:pPr>
        <w:tabs>
          <w:tab w:val="left" w:pos="180"/>
          <w:tab w:val="left" w:pos="3600"/>
          <w:tab w:val="left" w:pos="5040"/>
          <w:tab w:val="left" w:pos="5760"/>
          <w:tab w:val="left" w:pos="6480"/>
          <w:tab w:val="left" w:pos="7200"/>
          <w:tab w:val="left" w:pos="7920"/>
          <w:tab w:val="left" w:pos="8640"/>
          <w:tab w:val="left" w:pos="9360"/>
        </w:tabs>
        <w:jc w:val="center"/>
        <w:rPr>
          <w:rFonts w:ascii="Arial" w:hAnsi="Arial" w:cs="Arial"/>
        </w:rPr>
      </w:pPr>
      <w:r w:rsidRPr="008342D0">
        <w:rPr>
          <w:rFonts w:ascii="Arial" w:hAnsi="Arial" w:cs="Arial"/>
        </w:rPr>
        <w:t>IN AND FOR PALM BEACH COUNTY, FLORIDA</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CIVIL  DIVISION "A</w:t>
      </w:r>
      <w:r w:rsidR="00FA35E7">
        <w:rPr>
          <w:rFonts w:ascii="Arial" w:hAnsi="Arial" w:cs="Arial"/>
        </w:rPr>
        <w:t>B</w:t>
      </w:r>
      <w:r w:rsidRPr="008342D0">
        <w:rPr>
          <w:rFonts w:ascii="Arial" w:hAnsi="Arial" w:cs="Arial"/>
        </w:rPr>
        <w:t>"</w:t>
      </w:r>
    </w:p>
    <w:p w:rsidR="00BD1683" w:rsidRDefault="00BD1683"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8342D0">
        <w:rPr>
          <w:rFonts w:ascii="Arial" w:hAnsi="Arial" w:cs="Arial"/>
        </w:rPr>
        <w:t>CASE NO:</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Plaintiff(s),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vs.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Defendant(s)</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_______________________________/</w:t>
      </w:r>
    </w:p>
    <w:p w:rsidR="00ED03A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7"/>
          <w:szCs w:val="27"/>
        </w:rPr>
      </w:pPr>
    </w:p>
    <w:p w:rsidR="00B54224" w:rsidRPr="008342D0" w:rsidRDefault="00B54224" w:rsidP="00B5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5" w:lineRule="auto"/>
        <w:jc w:val="center"/>
        <w:rPr>
          <w:rFonts w:ascii="Arial" w:hAnsi="Arial" w:cs="Arial"/>
          <w:b/>
          <w:sz w:val="28"/>
          <w:szCs w:val="28"/>
          <w:u w:val="single"/>
        </w:rPr>
      </w:pPr>
      <w:r w:rsidRPr="008342D0">
        <w:rPr>
          <w:rFonts w:ascii="Arial" w:hAnsi="Arial" w:cs="Arial"/>
          <w:b/>
          <w:sz w:val="28"/>
          <w:szCs w:val="28"/>
          <w:u w:val="single"/>
        </w:rPr>
        <w:t xml:space="preserve">ORDER SETTING </w:t>
      </w:r>
      <w:r w:rsidR="008342D0" w:rsidRPr="008342D0">
        <w:rPr>
          <w:rFonts w:ascii="Arial" w:hAnsi="Arial" w:cs="Arial"/>
          <w:b/>
          <w:sz w:val="28"/>
          <w:szCs w:val="28"/>
          <w:u w:val="single"/>
        </w:rPr>
        <w:t xml:space="preserve">SUMMARY JUDGMENT </w:t>
      </w:r>
      <w:r w:rsidRPr="008342D0">
        <w:rPr>
          <w:rFonts w:ascii="Arial" w:hAnsi="Arial" w:cs="Arial"/>
          <w:b/>
          <w:sz w:val="28"/>
          <w:szCs w:val="28"/>
          <w:u w:val="single"/>
        </w:rPr>
        <w:t>HEARING</w:t>
      </w:r>
      <w:r w:rsidR="008342D0" w:rsidRPr="008342D0">
        <w:rPr>
          <w:rFonts w:ascii="Arial" w:hAnsi="Arial" w:cs="Arial"/>
          <w:b/>
          <w:sz w:val="28"/>
          <w:szCs w:val="28"/>
          <w:u w:val="single"/>
        </w:rPr>
        <w:t xml:space="preserve"> </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The following matter has been specially set for hearing before Judge Peter D. Blanc in Courtroom 11-A of the Palm Beach County Courthouse, 205 North Dixie Highway, West Palm Beach, Florida 33401:</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DATE:</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TIME:</w:t>
      </w:r>
    </w:p>
    <w:p w:rsidR="00B54224"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MATTER:</w:t>
      </w:r>
    </w:p>
    <w:p w:rsidR="00ED03A0" w:rsidRPr="008342D0" w:rsidRDefault="00B54224"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8342D0">
        <w:rPr>
          <w:rFonts w:ascii="Arial" w:hAnsi="Arial" w:cs="Arial"/>
          <w:b/>
        </w:rPr>
        <w:t>THIS MOTION IS SPECIALLY SET AND CANNOT BE CANCELED OR RESET EXCEPT BY COURT ORDER.</w:t>
      </w:r>
    </w:p>
    <w:p w:rsidR="00ED03A0" w:rsidRPr="008342D0" w:rsidRDefault="0045656B"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IT IS THE INTENT OF THIS COURT TO DISPOSE OF THE SUBJECT MATTER OF THE SPECIALLY SET MOTION ON THE DATE AND TIME APPEARING ABOVE.</w:t>
      </w:r>
      <w:r w:rsidR="00ED03A0" w:rsidRPr="008342D0">
        <w:rPr>
          <w:rFonts w:ascii="Arial" w:hAnsi="Arial" w:cs="Arial"/>
        </w:rPr>
        <w:t xml:space="preserve">  Accordingly, </w:t>
      </w:r>
      <w:r w:rsidR="00CA1DC8">
        <w:rPr>
          <w:rFonts w:ascii="Arial" w:hAnsi="Arial" w:cs="Arial"/>
        </w:rPr>
        <w:t xml:space="preserve">all </w:t>
      </w:r>
      <w:r w:rsidR="00ED03A0" w:rsidRPr="008342D0">
        <w:rPr>
          <w:rFonts w:ascii="Arial" w:hAnsi="Arial" w:cs="Arial"/>
        </w:rPr>
        <w:t>counsel</w:t>
      </w:r>
      <w:r w:rsidR="00CA1DC8">
        <w:rPr>
          <w:rFonts w:ascii="Arial" w:hAnsi="Arial" w:cs="Arial"/>
        </w:rPr>
        <w:t xml:space="preserve"> or self-represented parties</w:t>
      </w:r>
      <w:r w:rsidR="00ED03A0" w:rsidRPr="008342D0">
        <w:rPr>
          <w:rFonts w:ascii="Arial" w:hAnsi="Arial" w:cs="Arial"/>
        </w:rPr>
        <w:t xml:space="preserve"> must either:  (1) be present personally or by telephone conference call at the hearing (telephone appearance must be approved</w:t>
      </w:r>
      <w:r w:rsidR="00A45494">
        <w:rPr>
          <w:rFonts w:ascii="Arial" w:hAnsi="Arial" w:cs="Arial"/>
        </w:rPr>
        <w:t xml:space="preserve"> in advance); or (2) submit an </w:t>
      </w:r>
      <w:r w:rsidR="00A45494" w:rsidRPr="00A45494">
        <w:rPr>
          <w:rFonts w:ascii="Arial" w:hAnsi="Arial" w:cs="Arial"/>
          <w:u w:val="single"/>
        </w:rPr>
        <w:t>A</w:t>
      </w:r>
      <w:r w:rsidR="00ED03A0" w:rsidRPr="00A45494">
        <w:rPr>
          <w:rFonts w:ascii="Arial" w:hAnsi="Arial" w:cs="Arial"/>
          <w:u w:val="single"/>
        </w:rPr>
        <w:t xml:space="preserve">greed </w:t>
      </w:r>
      <w:r w:rsidR="00A45494" w:rsidRPr="00A45494">
        <w:rPr>
          <w:rFonts w:ascii="Arial" w:hAnsi="Arial" w:cs="Arial"/>
          <w:u w:val="single"/>
        </w:rPr>
        <w:t>O</w:t>
      </w:r>
      <w:r w:rsidR="00ED03A0" w:rsidRPr="00A45494">
        <w:rPr>
          <w:rFonts w:ascii="Arial" w:hAnsi="Arial" w:cs="Arial"/>
          <w:u w:val="single"/>
        </w:rPr>
        <w:t>rder disposing of the motion</w:t>
      </w:r>
      <w:r w:rsidR="00A45494" w:rsidRPr="00A45494">
        <w:rPr>
          <w:rFonts w:ascii="Arial" w:hAnsi="Arial" w:cs="Arial"/>
          <w:u w:val="single"/>
        </w:rPr>
        <w:t xml:space="preserve"> at least 48 business hours prior the hearing</w:t>
      </w:r>
      <w:r w:rsidR="00ED03A0" w:rsidRPr="008342D0">
        <w:rPr>
          <w:rFonts w:ascii="Arial" w:hAnsi="Arial" w:cs="Arial"/>
        </w:rPr>
        <w:t>.</w:t>
      </w:r>
      <w:r w:rsidR="00A45494">
        <w:rPr>
          <w:rFonts w:ascii="Arial" w:hAnsi="Arial" w:cs="Arial"/>
        </w:rPr>
        <w:t xml:space="preserve"> </w:t>
      </w:r>
    </w:p>
    <w:p w:rsidR="008342D0" w:rsidRPr="008342D0" w:rsidRDefault="008342D0" w:rsidP="00FA35E7">
      <w:pPr>
        <w:spacing w:line="360" w:lineRule="auto"/>
        <w:ind w:firstLine="720"/>
        <w:jc w:val="both"/>
        <w:rPr>
          <w:rFonts w:ascii="Arial" w:hAnsi="Arial" w:cs="Arial"/>
        </w:rPr>
      </w:pPr>
      <w:r w:rsidRPr="008342D0">
        <w:rPr>
          <w:rFonts w:ascii="Arial" w:hAnsi="Arial" w:cs="Arial"/>
        </w:rPr>
        <w:t>Rule 1.510, Florida Rules of Civil Procedure, governs motions for summary judgment, and provides that the motion shall state with particularity the grounds upon which it is based and further, requires that the court shall ascertain at a hearing on the motion what material facts exist without substantial controversy and what material facts are actually in good faith controverted;</w:t>
      </w:r>
    </w:p>
    <w:p w:rsidR="001337D9" w:rsidRDefault="008342D0" w:rsidP="00FA35E7">
      <w:pPr>
        <w:spacing w:line="360" w:lineRule="auto"/>
        <w:ind w:firstLine="720"/>
        <w:jc w:val="both"/>
        <w:rPr>
          <w:rFonts w:ascii="Arial" w:hAnsi="Arial" w:cs="Arial"/>
        </w:rPr>
      </w:pPr>
      <w:r>
        <w:rPr>
          <w:rFonts w:ascii="Arial" w:hAnsi="Arial" w:cs="Arial"/>
        </w:rPr>
        <w:t>I</w:t>
      </w:r>
      <w:r w:rsidRPr="008342D0">
        <w:rPr>
          <w:rFonts w:ascii="Arial" w:hAnsi="Arial" w:cs="Arial"/>
        </w:rPr>
        <w:t xml:space="preserve">f the movant will rely on anything other than affidavits to support the motion, then no later than twenty (20) days prior to the scheduled hearing on a motion for summary </w:t>
      </w:r>
      <w:r w:rsidRPr="008342D0">
        <w:rPr>
          <w:rFonts w:ascii="Arial" w:hAnsi="Arial" w:cs="Arial"/>
        </w:rPr>
        <w:lastRenderedPageBreak/>
        <w:t>judgment, the movant shall file a statement of each fact alleged to be without controversy and a citation of the record establishing such fact</w:t>
      </w:r>
      <w:r w:rsidR="00641859">
        <w:rPr>
          <w:rFonts w:ascii="Arial" w:hAnsi="Arial" w:cs="Arial"/>
        </w:rPr>
        <w:t xml:space="preserve">.  </w:t>
      </w:r>
      <w:r w:rsidRPr="008342D0">
        <w:rPr>
          <w:rFonts w:ascii="Arial" w:hAnsi="Arial" w:cs="Arial"/>
        </w:rPr>
        <w:t xml:space="preserve">All citations shall be with particularity to </w:t>
      </w:r>
      <w:r w:rsidR="001337D9">
        <w:rPr>
          <w:rFonts w:ascii="Arial" w:hAnsi="Arial" w:cs="Arial"/>
        </w:rPr>
        <w:t xml:space="preserve">(1) the </w:t>
      </w:r>
      <w:r w:rsidRPr="008342D0">
        <w:rPr>
          <w:rFonts w:ascii="Arial" w:hAnsi="Arial" w:cs="Arial"/>
        </w:rPr>
        <w:t xml:space="preserve">page and line of depositions, </w:t>
      </w:r>
      <w:r w:rsidR="001337D9">
        <w:rPr>
          <w:rFonts w:ascii="Arial" w:hAnsi="Arial" w:cs="Arial"/>
        </w:rPr>
        <w:t xml:space="preserve">(2) </w:t>
      </w:r>
      <w:r w:rsidRPr="008342D0">
        <w:rPr>
          <w:rFonts w:ascii="Arial" w:hAnsi="Arial" w:cs="Arial"/>
        </w:rPr>
        <w:t>the docket number and paragraph of pleadings</w:t>
      </w:r>
      <w:r w:rsidR="001337D9">
        <w:rPr>
          <w:rFonts w:ascii="Arial" w:hAnsi="Arial" w:cs="Arial"/>
        </w:rPr>
        <w:t>,</w:t>
      </w:r>
      <w:r w:rsidRPr="008342D0">
        <w:rPr>
          <w:rFonts w:ascii="Arial" w:hAnsi="Arial" w:cs="Arial"/>
        </w:rPr>
        <w:t xml:space="preserve"> and </w:t>
      </w:r>
      <w:r w:rsidR="001337D9">
        <w:rPr>
          <w:rFonts w:ascii="Arial" w:hAnsi="Arial" w:cs="Arial"/>
        </w:rPr>
        <w:t xml:space="preserve">(3) </w:t>
      </w:r>
      <w:r w:rsidRPr="008342D0">
        <w:rPr>
          <w:rFonts w:ascii="Arial" w:hAnsi="Arial" w:cs="Arial"/>
        </w:rPr>
        <w:t xml:space="preserve">the docket number and page of interrogatories or requests for admissions. </w:t>
      </w:r>
    </w:p>
    <w:p w:rsidR="008342D0" w:rsidRPr="008342D0" w:rsidRDefault="008342D0" w:rsidP="00FA35E7">
      <w:pPr>
        <w:spacing w:line="360" w:lineRule="auto"/>
        <w:ind w:firstLine="720"/>
        <w:jc w:val="both"/>
        <w:rPr>
          <w:rFonts w:ascii="Arial" w:hAnsi="Arial" w:cs="Arial"/>
        </w:rPr>
      </w:pPr>
      <w:r>
        <w:rPr>
          <w:rFonts w:ascii="Arial" w:hAnsi="Arial" w:cs="Arial"/>
        </w:rPr>
        <w:t>W</w:t>
      </w:r>
      <w:r w:rsidRPr="008342D0">
        <w:rPr>
          <w:rFonts w:ascii="Arial" w:hAnsi="Arial" w:cs="Arial"/>
        </w:rPr>
        <w:t>ithin seven (7) days prior to the hearing, the party opposing the motion for summary judgment shall</w:t>
      </w:r>
      <w:r w:rsidRPr="008342D0">
        <w:rPr>
          <w:rFonts w:ascii="Arial" w:hAnsi="Arial" w:cs="Arial"/>
          <w:b/>
          <w:bCs/>
        </w:rPr>
        <w:t xml:space="preserve"> </w:t>
      </w:r>
      <w:r w:rsidRPr="008342D0">
        <w:rPr>
          <w:rFonts w:ascii="Arial" w:hAnsi="Arial" w:cs="Arial"/>
        </w:rPr>
        <w:t>file a response to each fact alleged not to be in controversy, and either admit that such fact is not in controversy or set forth citation of the record with the particularity described above where the fact is controverted</w:t>
      </w:r>
      <w:r w:rsidR="001337D9">
        <w:rPr>
          <w:rFonts w:ascii="Arial" w:hAnsi="Arial" w:cs="Arial"/>
        </w:rPr>
        <w:t xml:space="preserve">. </w:t>
      </w:r>
    </w:p>
    <w:p w:rsidR="00F25879" w:rsidRDefault="00F2587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p>
    <w:p w:rsidR="00641859" w:rsidRDefault="00573D69" w:rsidP="00FA35E7">
      <w:pPr>
        <w:tabs>
          <w:tab w:val="left" w:pos="1080"/>
          <w:tab w:val="left" w:pos="3024"/>
          <w:tab w:val="left" w:pos="6264"/>
          <w:tab w:val="left" w:pos="6912"/>
          <w:tab w:val="left" w:pos="7632"/>
          <w:tab w:val="left" w:pos="8352"/>
          <w:tab w:val="left" w:pos="9072"/>
        </w:tabs>
        <w:ind w:left="720" w:right="720"/>
        <w:jc w:val="both"/>
        <w:rPr>
          <w:rFonts w:ascii="Arial" w:hAnsi="Arial" w:cs="Arial"/>
          <w:b/>
          <w:bCs/>
          <w:u w:val="single"/>
        </w:rPr>
      </w:pPr>
      <w:r>
        <w:rPr>
          <w:rFonts w:ascii="Arial" w:hAnsi="Arial" w:cs="Arial"/>
          <w:b/>
          <w:bCs/>
          <w:u w:val="single"/>
        </w:rPr>
        <w:t xml:space="preserve">AT LEAST SEVEN (7) DAYS PRIOR THE HEARING, THE PARTIES </w:t>
      </w:r>
      <w:r w:rsidR="007F2BC1">
        <w:rPr>
          <w:rFonts w:ascii="Arial" w:hAnsi="Arial" w:cs="Arial"/>
          <w:b/>
          <w:bCs/>
          <w:u w:val="single"/>
        </w:rPr>
        <w:t>SHALL SUBMIT HARD COPIES OF ALL MOTIONS, RESPONSES IN OPPOSITION</w:t>
      </w:r>
      <w:r w:rsidR="00181949">
        <w:rPr>
          <w:rFonts w:ascii="Arial" w:hAnsi="Arial" w:cs="Arial"/>
          <w:b/>
          <w:bCs/>
          <w:u w:val="single"/>
        </w:rPr>
        <w:t xml:space="preserve">, </w:t>
      </w:r>
      <w:r w:rsidR="007F2BC1">
        <w:rPr>
          <w:rFonts w:ascii="Arial" w:hAnsi="Arial" w:cs="Arial"/>
          <w:b/>
          <w:bCs/>
          <w:u w:val="single"/>
        </w:rPr>
        <w:t>SUPPORTING OR OPPOSING AFFIDAVITS</w:t>
      </w:r>
      <w:r w:rsidR="00181949">
        <w:rPr>
          <w:rFonts w:ascii="Arial" w:hAnsi="Arial" w:cs="Arial"/>
          <w:b/>
          <w:bCs/>
          <w:u w:val="single"/>
        </w:rPr>
        <w:t xml:space="preserve">, </w:t>
      </w:r>
      <w:r w:rsidR="008342D0" w:rsidRPr="008342D0">
        <w:rPr>
          <w:rFonts w:ascii="Arial" w:hAnsi="Arial" w:cs="Arial"/>
          <w:b/>
          <w:bCs/>
          <w:u w:val="single"/>
        </w:rPr>
        <w:t xml:space="preserve">MEMORANDA </w:t>
      </w:r>
      <w:r w:rsidR="00181949">
        <w:rPr>
          <w:rFonts w:ascii="Arial" w:hAnsi="Arial" w:cs="Arial"/>
          <w:b/>
          <w:bCs/>
          <w:u w:val="single"/>
        </w:rPr>
        <w:t xml:space="preserve">(WHICH SHALL </w:t>
      </w:r>
      <w:r w:rsidR="008342D0" w:rsidRPr="008342D0">
        <w:rPr>
          <w:rFonts w:ascii="Arial" w:hAnsi="Arial" w:cs="Arial"/>
          <w:b/>
          <w:bCs/>
          <w:u w:val="single"/>
        </w:rPr>
        <w:t>NOT EXCEED TEN (10) DOUBLE SPACED PAGES</w:t>
      </w:r>
      <w:r w:rsidR="00181949">
        <w:rPr>
          <w:rFonts w:ascii="Arial" w:hAnsi="Arial" w:cs="Arial"/>
          <w:b/>
          <w:bCs/>
          <w:u w:val="single"/>
        </w:rPr>
        <w:t>)</w:t>
      </w:r>
      <w:r w:rsidR="008342D0" w:rsidRPr="008342D0">
        <w:rPr>
          <w:rFonts w:ascii="Arial" w:hAnsi="Arial" w:cs="Arial"/>
          <w:b/>
          <w:bCs/>
          <w:u w:val="single"/>
        </w:rPr>
        <w:t xml:space="preserve">, </w:t>
      </w:r>
      <w:r w:rsidR="00181949">
        <w:rPr>
          <w:rFonts w:ascii="Arial" w:hAnsi="Arial" w:cs="Arial"/>
          <w:b/>
          <w:bCs/>
          <w:u w:val="single"/>
        </w:rPr>
        <w:t>AND</w:t>
      </w:r>
      <w:r w:rsidR="008342D0" w:rsidRPr="008342D0">
        <w:rPr>
          <w:rFonts w:ascii="Arial" w:hAnsi="Arial" w:cs="Arial"/>
          <w:b/>
          <w:bCs/>
          <w:u w:val="single"/>
        </w:rPr>
        <w:t xml:space="preserve"> CASE AUTHORITY </w:t>
      </w:r>
      <w:r w:rsidR="00181949">
        <w:rPr>
          <w:rFonts w:ascii="Arial" w:hAnsi="Arial" w:cs="Arial"/>
          <w:b/>
          <w:bCs/>
          <w:u w:val="single"/>
        </w:rPr>
        <w:t xml:space="preserve">(WHICH MUST BE TABBED WITH PERTINENT SECTIONS HIGHLIGHTED) </w:t>
      </w:r>
      <w:r w:rsidR="008342D0" w:rsidRPr="008342D0">
        <w:rPr>
          <w:rFonts w:ascii="Arial" w:hAnsi="Arial" w:cs="Arial"/>
          <w:b/>
          <w:bCs/>
          <w:u w:val="single"/>
        </w:rPr>
        <w:t>DIRECTLY TO MY OFFICE</w:t>
      </w:r>
      <w:r w:rsidR="00641859">
        <w:rPr>
          <w:rFonts w:ascii="Arial" w:hAnsi="Arial" w:cs="Arial"/>
          <w:b/>
          <w:bCs/>
          <w:u w:val="single"/>
        </w:rPr>
        <w:t>. THE SUBMISSIONS SHALL INDICATE THE DATE AND TIME OF THE SCHEDULED HEARING.</w:t>
      </w:r>
    </w:p>
    <w:p w:rsidR="00641859" w:rsidRDefault="00641859" w:rsidP="00FA35E7">
      <w:pPr>
        <w:tabs>
          <w:tab w:val="left" w:pos="1152"/>
          <w:tab w:val="left" w:pos="3024"/>
          <w:tab w:val="left" w:pos="6264"/>
          <w:tab w:val="left" w:pos="6912"/>
          <w:tab w:val="left" w:pos="7632"/>
          <w:tab w:val="left" w:pos="8352"/>
          <w:tab w:val="left" w:pos="9072"/>
        </w:tabs>
        <w:spacing w:line="360" w:lineRule="auto"/>
        <w:ind w:left="1152"/>
        <w:jc w:val="both"/>
        <w:rPr>
          <w:rFonts w:ascii="Arial" w:hAnsi="Arial" w:cs="Arial"/>
          <w:b/>
          <w:bCs/>
          <w:u w:val="single"/>
        </w:rPr>
      </w:pPr>
    </w:p>
    <w:p w:rsidR="00EC11E8" w:rsidRDefault="00EC11E8"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Pr>
          <w:rFonts w:ascii="Arial" w:hAnsi="Arial" w:cs="Arial"/>
        </w:rPr>
        <w:t>Time for argument shall be divided equally between the parties based upon the time requested for hearing.</w:t>
      </w:r>
    </w:p>
    <w:p w:rsidR="008342D0" w:rsidRDefault="008342D0"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Failure to comply with this order may result in sanctions, including but not limited to attorney’s fees incurred by the other side in attending a summary judgment motion which cannot be concluded because of the failure to comply with this order.</w:t>
      </w:r>
    </w:p>
    <w:p w:rsidR="00641859" w:rsidRPr="00A46E1B" w:rsidRDefault="00641859" w:rsidP="00FA35E7">
      <w:pPr>
        <w:tabs>
          <w:tab w:val="left" w:pos="720"/>
          <w:tab w:val="left" w:pos="396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A46E1B">
        <w:rPr>
          <w:rFonts w:ascii="Arial" w:hAnsi="Arial" w:cs="Arial"/>
          <w:b/>
          <w:u w:val="single"/>
        </w:rPr>
        <w:t>All exhibits</w:t>
      </w:r>
      <w:r w:rsidRPr="00A46E1B">
        <w:rPr>
          <w:rFonts w:ascii="Arial" w:hAnsi="Arial" w:cs="Arial"/>
          <w:b/>
        </w:rPr>
        <w:t xml:space="preserve"> must be clearly marked before the hearing is set to begin.  Exhibits shall be marked by a numbered sticker on the top right-hand corner of the front of each exhibit clearly identifying the </w:t>
      </w:r>
      <w:r w:rsidRPr="00A46E1B">
        <w:rPr>
          <w:rFonts w:ascii="Arial" w:hAnsi="Arial" w:cs="Arial"/>
          <w:b/>
          <w:i/>
          <w:u w:val="single"/>
        </w:rPr>
        <w:t>case number</w:t>
      </w:r>
      <w:r w:rsidRPr="00A46E1B">
        <w:rPr>
          <w:rFonts w:ascii="Arial" w:hAnsi="Arial" w:cs="Arial"/>
          <w:b/>
        </w:rPr>
        <w:t xml:space="preserve"> and </w:t>
      </w:r>
      <w:r w:rsidRPr="00A46E1B">
        <w:rPr>
          <w:rFonts w:ascii="Arial" w:hAnsi="Arial" w:cs="Arial"/>
          <w:b/>
          <w:i/>
          <w:u w:val="single"/>
        </w:rPr>
        <w:t>party</w:t>
      </w:r>
      <w:r w:rsidRPr="00A46E1B">
        <w:rPr>
          <w:rFonts w:ascii="Arial" w:hAnsi="Arial" w:cs="Arial"/>
          <w:b/>
        </w:rPr>
        <w:t xml:space="preserve"> who is offering the exhibit, </w:t>
      </w:r>
      <w:r w:rsidRPr="00A46E1B">
        <w:rPr>
          <w:rFonts w:ascii="Arial" w:hAnsi="Arial" w:cs="Arial"/>
          <w:b/>
          <w:i/>
        </w:rPr>
        <w:t xml:space="preserve">e.g., Plaintiff </w:t>
      </w:r>
      <w:r w:rsidRPr="00A46E1B">
        <w:rPr>
          <w:rFonts w:ascii="Arial" w:hAnsi="Arial" w:cs="Arial"/>
          <w:b/>
        </w:rPr>
        <w:t>or</w:t>
      </w:r>
      <w:r w:rsidRPr="00A46E1B">
        <w:rPr>
          <w:rFonts w:ascii="Arial" w:hAnsi="Arial" w:cs="Arial"/>
          <w:b/>
          <w:i/>
        </w:rPr>
        <w:t xml:space="preserve"> Defendant; Petitioner</w:t>
      </w:r>
      <w:r w:rsidR="00A46E1B" w:rsidRPr="00A46E1B">
        <w:rPr>
          <w:rFonts w:ascii="Arial" w:hAnsi="Arial" w:cs="Arial"/>
          <w:b/>
          <w:i/>
        </w:rPr>
        <w:t xml:space="preserve"> </w:t>
      </w:r>
      <w:r w:rsidR="00A46E1B" w:rsidRPr="00A46E1B">
        <w:rPr>
          <w:rFonts w:ascii="Arial" w:hAnsi="Arial" w:cs="Arial"/>
          <w:b/>
        </w:rPr>
        <w:t>or</w:t>
      </w:r>
      <w:r w:rsidR="00A46E1B" w:rsidRPr="00A46E1B">
        <w:rPr>
          <w:rFonts w:ascii="Arial" w:hAnsi="Arial" w:cs="Arial"/>
          <w:b/>
          <w:i/>
        </w:rPr>
        <w:t xml:space="preserve"> Respondent</w:t>
      </w:r>
      <w:r w:rsidR="00A46E1B" w:rsidRPr="00A46E1B">
        <w:rPr>
          <w:rFonts w:ascii="Arial" w:hAnsi="Arial" w:cs="Arial"/>
          <w:b/>
        </w:rPr>
        <w:t xml:space="preserve">.  An Exhibit List shall be provided to the Court at the start of the hearing and </w:t>
      </w:r>
      <w:r w:rsidR="00A46E1B" w:rsidRPr="00A46E1B">
        <w:rPr>
          <w:rFonts w:ascii="Arial" w:hAnsi="Arial" w:cs="Arial"/>
          <w:b/>
          <w:u w:val="single"/>
        </w:rPr>
        <w:t>must</w:t>
      </w:r>
      <w:r w:rsidR="00A46E1B" w:rsidRPr="00A46E1B">
        <w:rPr>
          <w:rFonts w:ascii="Arial" w:hAnsi="Arial" w:cs="Arial"/>
          <w:b/>
        </w:rPr>
        <w:t xml:space="preserve"> be numbered chronologically.</w:t>
      </w:r>
    </w:p>
    <w:p w:rsidR="00ED03A0" w:rsidRPr="008342D0" w:rsidRDefault="00ED03A0" w:rsidP="00FA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DONE AND ORDERED at West Palm Beach, Palm Beach County, Florida, on this </w:t>
      </w:r>
      <w:r w:rsidR="008342D0">
        <w:rPr>
          <w:rFonts w:ascii="Arial" w:hAnsi="Arial" w:cs="Arial"/>
        </w:rPr>
        <w:t>_____</w:t>
      </w:r>
      <w:r w:rsidRPr="008342D0">
        <w:rPr>
          <w:rFonts w:ascii="Arial" w:hAnsi="Arial" w:cs="Arial"/>
        </w:rPr>
        <w:t xml:space="preserve"> day of </w:t>
      </w:r>
      <w:r w:rsidR="004D493B">
        <w:rPr>
          <w:rFonts w:ascii="Arial" w:hAnsi="Arial" w:cs="Arial"/>
        </w:rPr>
        <w:t>_______________</w:t>
      </w:r>
      <w:r w:rsidRPr="008342D0">
        <w:rPr>
          <w:rFonts w:ascii="Arial" w:hAnsi="Arial" w:cs="Arial"/>
        </w:rPr>
        <w:t>, 201</w:t>
      </w:r>
      <w:r w:rsidR="005B33C3">
        <w:rPr>
          <w:rFonts w:ascii="Arial" w:hAnsi="Arial" w:cs="Arial"/>
        </w:rPr>
        <w:t>7</w:t>
      </w:r>
      <w:r w:rsidRPr="008342D0">
        <w:rPr>
          <w:rFonts w:ascii="Arial" w:hAnsi="Arial" w:cs="Arial"/>
        </w:rPr>
        <w:t>.</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8342D0">
        <w:rPr>
          <w:rFonts w:ascii="Arial" w:hAnsi="Arial" w:cs="Arial"/>
        </w:rPr>
        <w:t>_________________________________</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8342D0">
        <w:rPr>
          <w:rFonts w:ascii="Arial" w:hAnsi="Arial" w:cs="Arial"/>
        </w:rPr>
        <w:t>PETER D. BLANC, Circuit Judge</w:t>
      </w:r>
    </w:p>
    <w:p w:rsidR="003B0E29" w:rsidRPr="008342D0"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3B0E29" w:rsidRPr="00BD1683"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D1683">
        <w:rPr>
          <w:rFonts w:ascii="Arial" w:hAnsi="Arial" w:cs="Arial"/>
          <w:sz w:val="20"/>
          <w:szCs w:val="20"/>
        </w:rPr>
        <w:t xml:space="preserve">Copies </w:t>
      </w:r>
      <w:r w:rsidR="00BD1683" w:rsidRPr="00BD1683">
        <w:rPr>
          <w:rFonts w:ascii="Arial" w:hAnsi="Arial" w:cs="Arial"/>
          <w:sz w:val="20"/>
          <w:szCs w:val="20"/>
        </w:rPr>
        <w:t>f</w:t>
      </w:r>
      <w:r w:rsidRPr="00BD1683">
        <w:rPr>
          <w:rFonts w:ascii="Arial" w:hAnsi="Arial" w:cs="Arial"/>
          <w:sz w:val="20"/>
          <w:szCs w:val="20"/>
        </w:rPr>
        <w:t>urnished</w:t>
      </w:r>
      <w:r w:rsidR="00BD1683" w:rsidRPr="00BD1683">
        <w:rPr>
          <w:rFonts w:ascii="Arial" w:hAnsi="Arial" w:cs="Arial"/>
          <w:sz w:val="20"/>
          <w:szCs w:val="20"/>
        </w:rPr>
        <w:t xml:space="preserve"> VIA JUDICIAL E-SERVICE (U.S. MAIL to pro se parties)</w:t>
      </w:r>
      <w:r w:rsidRPr="00BD1683">
        <w:rPr>
          <w:rFonts w:ascii="Arial" w:hAnsi="Arial" w:cs="Arial"/>
          <w:sz w:val="20"/>
          <w:szCs w:val="20"/>
        </w:rPr>
        <w:t>:</w:t>
      </w:r>
    </w:p>
    <w:p w:rsidR="00BD1683" w:rsidRDefault="00BD1683" w:rsidP="00ED03A0">
      <w:pPr>
        <w:tabs>
          <w:tab w:val="left" w:pos="360"/>
        </w:tabs>
        <w:ind w:left="360" w:right="360"/>
        <w:jc w:val="both"/>
        <w:rPr>
          <w:rFonts w:ascii="Arial" w:hAnsi="Arial" w:cs="Arial"/>
        </w:rPr>
      </w:pPr>
    </w:p>
    <w:p w:rsidR="00BD1683" w:rsidRDefault="00BD1683" w:rsidP="00ED03A0">
      <w:pPr>
        <w:tabs>
          <w:tab w:val="left" w:pos="360"/>
        </w:tabs>
        <w:ind w:left="360" w:right="360"/>
        <w:jc w:val="both"/>
        <w:rPr>
          <w:rFonts w:ascii="Arial" w:hAnsi="Arial" w:cs="Arial"/>
        </w:rPr>
      </w:pPr>
    </w:p>
    <w:p w:rsidR="00ED03A0" w:rsidRPr="002F3610" w:rsidRDefault="00ED03A0" w:rsidP="00ED03A0">
      <w:pPr>
        <w:tabs>
          <w:tab w:val="left" w:pos="360"/>
        </w:tabs>
        <w:ind w:left="360" w:right="360"/>
        <w:jc w:val="both"/>
        <w:rPr>
          <w:b/>
          <w:sz w:val="28"/>
          <w:szCs w:val="28"/>
        </w:rPr>
      </w:pPr>
      <w:r w:rsidRPr="002F3610">
        <w:rPr>
          <w:b/>
          <w:sz w:val="28"/>
          <w:szCs w:val="28"/>
        </w:rPr>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w:t>
      </w:r>
      <w:r w:rsidR="005B33C3">
        <w:rPr>
          <w:b/>
          <w:sz w:val="28"/>
          <w:szCs w:val="28"/>
        </w:rPr>
        <w:t xml:space="preserve">Tammy Anton, </w:t>
      </w:r>
      <w:r w:rsidRPr="002F3610">
        <w:rPr>
          <w:b/>
          <w:sz w:val="28"/>
          <w:szCs w:val="28"/>
        </w:rPr>
        <w:t>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Tenga la amabilidad de ponerse en contacto con</w:t>
      </w:r>
      <w:r>
        <w:rPr>
          <w:rFonts w:ascii="Times New Roman" w:hAnsi="Times New Roman"/>
          <w:b/>
          <w:sz w:val="28"/>
          <w:szCs w:val="28"/>
        </w:rPr>
        <w:t xml:space="preserve"> </w:t>
      </w:r>
      <w:r w:rsidR="005B33C3">
        <w:rPr>
          <w:rFonts w:ascii="Times New Roman" w:hAnsi="Times New Roman"/>
          <w:b/>
          <w:sz w:val="28"/>
          <w:szCs w:val="28"/>
        </w:rPr>
        <w:t xml:space="preserve">Tammy Anton, </w:t>
      </w:r>
      <w:r w:rsidR="00357AC6">
        <w:rPr>
          <w:rFonts w:ascii="Times New Roman" w:hAnsi="Times New Roman"/>
          <w:b/>
          <w:sz w:val="28"/>
          <w:szCs w:val="28"/>
        </w:rPr>
        <w:t>Americans with Disabilities Act Coordinator</w:t>
      </w:r>
      <w:r w:rsidRPr="002F3610">
        <w:rPr>
          <w:rFonts w:ascii="Times New Roman" w:hAnsi="Times New Roman"/>
          <w:b/>
          <w:sz w:val="28"/>
          <w:szCs w:val="28"/>
        </w:rPr>
        <w:t xml:space="preserve">,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w:t>
      </w:r>
      <w:r>
        <w:rPr>
          <w:b/>
          <w:sz w:val="28"/>
          <w:szCs w:val="28"/>
        </w:rPr>
        <w:t xml:space="preserve"> </w:t>
      </w:r>
      <w:r w:rsidR="005B33C3">
        <w:rPr>
          <w:b/>
          <w:sz w:val="28"/>
          <w:szCs w:val="28"/>
        </w:rPr>
        <w:t xml:space="preserve">Tammy Anton, </w:t>
      </w:r>
      <w:r w:rsidR="00357AC6">
        <w:rPr>
          <w:b/>
          <w:sz w:val="28"/>
          <w:szCs w:val="28"/>
        </w:rPr>
        <w:t>Americans with Disabilities Act Coordinator</w:t>
      </w:r>
      <w:r w:rsidRPr="00283132">
        <w:rPr>
          <w:b/>
          <w:sz w:val="28"/>
          <w:szCs w:val="28"/>
        </w:rPr>
        <w:t xml:space="preserv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BD1683">
      <w:footerReference w:type="default" r:id="rId6"/>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79" w:rsidRDefault="00F25879" w:rsidP="003F3608">
      <w:r>
        <w:separator/>
      </w:r>
    </w:p>
  </w:endnote>
  <w:endnote w:type="continuationSeparator" w:id="0">
    <w:p w:rsidR="00F25879" w:rsidRDefault="00F25879" w:rsidP="003F36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096"/>
      <w:docPartObj>
        <w:docPartGallery w:val="Page Numbers (Bottom of Page)"/>
        <w:docPartUnique/>
      </w:docPartObj>
    </w:sdtPr>
    <w:sdtContent>
      <w:p w:rsidR="00F25879" w:rsidRDefault="00EE4A26">
        <w:pPr>
          <w:pStyle w:val="Footer"/>
          <w:jc w:val="center"/>
        </w:pPr>
        <w:fldSimple w:instr=" PAGE   \* MERGEFORMAT ">
          <w:r w:rsidR="00CE34DE">
            <w:rPr>
              <w:noProof/>
            </w:rPr>
            <w:t>1</w:t>
          </w:r>
        </w:fldSimple>
      </w:p>
    </w:sdtContent>
  </w:sdt>
  <w:p w:rsidR="00F25879" w:rsidRDefault="00F25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79" w:rsidRDefault="00F25879" w:rsidP="003F3608">
      <w:r>
        <w:separator/>
      </w:r>
    </w:p>
  </w:footnote>
  <w:footnote w:type="continuationSeparator" w:id="0">
    <w:p w:rsidR="00F25879" w:rsidRDefault="00F25879" w:rsidP="003F3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03A0"/>
    <w:rsid w:val="001337D9"/>
    <w:rsid w:val="00181949"/>
    <w:rsid w:val="002D2751"/>
    <w:rsid w:val="002E60F5"/>
    <w:rsid w:val="00301448"/>
    <w:rsid w:val="00357AC6"/>
    <w:rsid w:val="003B0E29"/>
    <w:rsid w:val="003F3608"/>
    <w:rsid w:val="00416404"/>
    <w:rsid w:val="0045656B"/>
    <w:rsid w:val="004D493B"/>
    <w:rsid w:val="00573D69"/>
    <w:rsid w:val="005B33C3"/>
    <w:rsid w:val="00641859"/>
    <w:rsid w:val="007F2BC1"/>
    <w:rsid w:val="008342D0"/>
    <w:rsid w:val="00945A03"/>
    <w:rsid w:val="009B3A1F"/>
    <w:rsid w:val="00A45494"/>
    <w:rsid w:val="00A46E1B"/>
    <w:rsid w:val="00A72B8D"/>
    <w:rsid w:val="00B54224"/>
    <w:rsid w:val="00B567D6"/>
    <w:rsid w:val="00BB3A5B"/>
    <w:rsid w:val="00BD1683"/>
    <w:rsid w:val="00BF14B4"/>
    <w:rsid w:val="00C428AB"/>
    <w:rsid w:val="00CA1DC8"/>
    <w:rsid w:val="00CE34DE"/>
    <w:rsid w:val="00DF1BAA"/>
    <w:rsid w:val="00EC11E8"/>
    <w:rsid w:val="00ED03A0"/>
    <w:rsid w:val="00EE4A26"/>
    <w:rsid w:val="00F25879"/>
    <w:rsid w:val="00FA3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F3608"/>
    <w:pPr>
      <w:tabs>
        <w:tab w:val="center" w:pos="4680"/>
        <w:tab w:val="right" w:pos="9360"/>
      </w:tabs>
    </w:pPr>
  </w:style>
  <w:style w:type="character" w:customStyle="1" w:styleId="HeaderChar">
    <w:name w:val="Header Char"/>
    <w:basedOn w:val="DefaultParagraphFont"/>
    <w:link w:val="Header"/>
    <w:uiPriority w:val="99"/>
    <w:rsid w:val="003F3608"/>
    <w:rPr>
      <w:rFonts w:ascii="Times New Roman" w:eastAsia="Times New Roman" w:hAnsi="Times New Roman" w:cs="Times New Roman"/>
      <w:szCs w:val="24"/>
    </w:rPr>
  </w:style>
  <w:style w:type="paragraph" w:styleId="Footer">
    <w:name w:val="footer"/>
    <w:basedOn w:val="Normal"/>
    <w:link w:val="FooterChar"/>
    <w:uiPriority w:val="99"/>
    <w:unhideWhenUsed/>
    <w:rsid w:val="003F3608"/>
    <w:pPr>
      <w:tabs>
        <w:tab w:val="center" w:pos="4680"/>
        <w:tab w:val="right" w:pos="9360"/>
      </w:tabs>
    </w:pPr>
  </w:style>
  <w:style w:type="character" w:customStyle="1" w:styleId="FooterChar">
    <w:name w:val="Footer Char"/>
    <w:basedOn w:val="DefaultParagraphFont"/>
    <w:link w:val="Footer"/>
    <w:uiPriority w:val="99"/>
    <w:rsid w:val="003F360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3608"/>
    <w:rPr>
      <w:rFonts w:ascii="Tahoma" w:hAnsi="Tahoma" w:cs="Tahoma"/>
      <w:sz w:val="16"/>
      <w:szCs w:val="16"/>
    </w:rPr>
  </w:style>
  <w:style w:type="character" w:customStyle="1" w:styleId="BalloonTextChar">
    <w:name w:val="Balloon Text Char"/>
    <w:basedOn w:val="DefaultParagraphFont"/>
    <w:link w:val="BalloonText"/>
    <w:uiPriority w:val="99"/>
    <w:semiHidden/>
    <w:rsid w:val="003F36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Administrator</cp:lastModifiedBy>
  <cp:revision>2</cp:revision>
  <cp:lastPrinted>2013-07-02T20:24:00Z</cp:lastPrinted>
  <dcterms:created xsi:type="dcterms:W3CDTF">2017-01-13T14:34:00Z</dcterms:created>
  <dcterms:modified xsi:type="dcterms:W3CDTF">2017-01-13T14:34:00Z</dcterms:modified>
</cp:coreProperties>
</file>